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20698" w14:textId="77777777" w:rsidR="00977B8D" w:rsidRPr="006B4A76" w:rsidRDefault="00977B8D" w:rsidP="00977B8D">
      <w:pPr>
        <w:spacing w:line="276" w:lineRule="auto"/>
        <w:jc w:val="center"/>
        <w:rPr>
          <w:b/>
          <w:sz w:val="26"/>
          <w:szCs w:val="26"/>
          <w:lang w:val="nl-NL"/>
        </w:rPr>
      </w:pPr>
      <w:r w:rsidRPr="006B4A76">
        <w:rPr>
          <w:b/>
          <w:sz w:val="26"/>
          <w:szCs w:val="26"/>
          <w:lang w:val="nl-NL"/>
        </w:rPr>
        <w:t>NỘI DUNG BÁO GIÁ</w:t>
      </w:r>
    </w:p>
    <w:p w14:paraId="0413C35F" w14:textId="77777777" w:rsidR="00977B8D" w:rsidRPr="006B4A76" w:rsidRDefault="00977B8D" w:rsidP="00977B8D">
      <w:pPr>
        <w:spacing w:line="276" w:lineRule="auto"/>
        <w:jc w:val="center"/>
        <w:rPr>
          <w:i/>
          <w:sz w:val="26"/>
          <w:szCs w:val="26"/>
          <w:lang w:val="nl-NL"/>
        </w:rPr>
      </w:pPr>
      <w:r w:rsidRPr="006B4A76">
        <w:rPr>
          <w:i/>
          <w:sz w:val="26"/>
          <w:szCs w:val="26"/>
          <w:lang w:val="nl-NL"/>
        </w:rPr>
        <w:t>(Kèm theo công văn số........./QPCTHTL ngày     tháng    năm 2026)</w:t>
      </w:r>
    </w:p>
    <w:p w14:paraId="053AD84D" w14:textId="77777777" w:rsidR="00977B8D" w:rsidRDefault="00977B8D" w:rsidP="00977B8D">
      <w:pPr>
        <w:spacing w:line="276" w:lineRule="auto"/>
        <w:rPr>
          <w:i/>
          <w:sz w:val="26"/>
          <w:szCs w:val="26"/>
          <w:lang w:val="nl-NL"/>
        </w:rPr>
      </w:pPr>
    </w:p>
    <w:p w14:paraId="3D88ABB5" w14:textId="77777777" w:rsidR="00977B8D" w:rsidRPr="00CB1BC3" w:rsidRDefault="00977B8D" w:rsidP="00977B8D">
      <w:pPr>
        <w:spacing w:before="60" w:after="60" w:line="276" w:lineRule="auto"/>
        <w:ind w:firstLine="567"/>
        <w:jc w:val="both"/>
        <w:rPr>
          <w:b/>
          <w:bCs/>
          <w:iCs/>
          <w:sz w:val="26"/>
          <w:szCs w:val="26"/>
          <w:lang w:val="nl-NL"/>
        </w:rPr>
      </w:pPr>
      <w:r w:rsidRPr="00CB1BC3">
        <w:rPr>
          <w:b/>
          <w:bCs/>
          <w:iCs/>
          <w:sz w:val="26"/>
          <w:szCs w:val="26"/>
          <w:lang w:val="nl-NL"/>
        </w:rPr>
        <w:t>I. THÔNG TIN CHUNG VỀ HOẠT ĐỘNG</w:t>
      </w:r>
    </w:p>
    <w:p w14:paraId="3F301F43" w14:textId="77777777" w:rsidR="00977B8D" w:rsidRDefault="00977B8D" w:rsidP="00977B8D">
      <w:pPr>
        <w:spacing w:before="60" w:after="60" w:line="276" w:lineRule="auto"/>
        <w:ind w:firstLine="567"/>
        <w:jc w:val="both"/>
        <w:rPr>
          <w:b/>
          <w:color w:val="000000"/>
          <w:sz w:val="26"/>
          <w:szCs w:val="26"/>
          <w:lang w:val="nl-NL"/>
        </w:rPr>
      </w:pPr>
      <w:r>
        <w:rPr>
          <w:b/>
          <w:color w:val="000000"/>
          <w:sz w:val="26"/>
          <w:szCs w:val="26"/>
          <w:lang w:val="nl-NL"/>
        </w:rPr>
        <w:t xml:space="preserve">1. </w:t>
      </w:r>
      <w:r w:rsidRPr="008A5929">
        <w:rPr>
          <w:b/>
          <w:color w:val="000000"/>
          <w:sz w:val="26"/>
          <w:szCs w:val="26"/>
          <w:lang w:val="nl-NL"/>
        </w:rPr>
        <w:t>Cơ sở xây dựng bản yêu cầu công việc:</w:t>
      </w:r>
    </w:p>
    <w:p w14:paraId="342C2562" w14:textId="77777777" w:rsidR="00977B8D" w:rsidRPr="00F75283" w:rsidRDefault="00977B8D" w:rsidP="00977B8D">
      <w:pPr>
        <w:spacing w:before="60" w:after="60" w:line="276" w:lineRule="auto"/>
        <w:ind w:firstLine="567"/>
        <w:jc w:val="both"/>
        <w:rPr>
          <w:b/>
          <w:color w:val="000000"/>
          <w:sz w:val="26"/>
          <w:szCs w:val="26"/>
          <w:lang w:val="nl-NL"/>
        </w:rPr>
      </w:pPr>
      <w:r w:rsidRPr="008A5929">
        <w:rPr>
          <w:bCs/>
          <w:sz w:val="26"/>
          <w:szCs w:val="26"/>
          <w:lang w:val="pt-BR" w:eastAsia="zh-CN"/>
        </w:rPr>
        <w:t>N</w:t>
      </w:r>
      <w:r w:rsidRPr="008A5929">
        <w:rPr>
          <w:spacing w:val="-2"/>
          <w:sz w:val="26"/>
          <w:szCs w:val="26"/>
          <w:lang w:val="pt-BR"/>
        </w:rPr>
        <w:t>hờ có nhiều nỗ lực trong công tác phòng, chống tác hại thuốc lá</w:t>
      </w:r>
      <w:r w:rsidRPr="008A5929">
        <w:rPr>
          <w:iCs/>
          <w:spacing w:val="-2"/>
          <w:sz w:val="26"/>
          <w:szCs w:val="26"/>
          <w:lang w:val="pt-BR"/>
        </w:rPr>
        <w:t>;</w:t>
      </w:r>
      <w:r w:rsidRPr="008A5929">
        <w:rPr>
          <w:spacing w:val="-2"/>
          <w:sz w:val="26"/>
          <w:szCs w:val="26"/>
          <w:lang w:val="pt-BR"/>
        </w:rPr>
        <w:t xml:space="preserve"> </w:t>
      </w:r>
      <w:r w:rsidRPr="008A5929">
        <w:rPr>
          <w:sz w:val="26"/>
          <w:szCs w:val="26"/>
          <w:lang w:val="pt-BR" w:eastAsia="zh-CN"/>
        </w:rPr>
        <w:t>tỷ lệ sử dụng thuốc lá điếu thông thường trong nam giới trưởng thành giảm trung bình 0,5%</w:t>
      </w:r>
      <w:r w:rsidRPr="008A5929">
        <w:rPr>
          <w:bCs/>
          <w:sz w:val="26"/>
          <w:szCs w:val="26"/>
          <w:lang w:val="pt-BR" w:eastAsia="zh-CN"/>
        </w:rPr>
        <w:t xml:space="preserve"> mỗi năm giai đoạn 2010-2021. T</w:t>
      </w:r>
      <w:r w:rsidRPr="008A5929">
        <w:rPr>
          <w:sz w:val="26"/>
          <w:szCs w:val="26"/>
          <w:lang w:val="pt-BR" w:eastAsia="zh-CN"/>
        </w:rPr>
        <w:t xml:space="preserve">ỷ lệ hút thuốc ở thanh thiếu niên cũng đã giảm, trong đó, ở nhóm 13-17 tuổi đã giảm </w:t>
      </w:r>
      <w:r w:rsidRPr="008A5929">
        <w:rPr>
          <w:spacing w:val="-2"/>
          <w:sz w:val="26"/>
          <w:szCs w:val="26"/>
          <w:lang w:val="pt-BR"/>
        </w:rPr>
        <w:t>từ 5,36% năm 2013 xuống còn 2,78% năm 2019, ở nhóm 13-15 tuổi giảm từ 2,5% (GYTS 2014) xuống còn 1,9% (GYTS 2022). Đồng thời, tỷ lệ phơi nhiễm với khói thuốc thụ động cũng giảm đáng kể cả ở các hộ gia đình, nơi công cộng và nơi làm việc.</w:t>
      </w:r>
      <w:r w:rsidRPr="008A5929">
        <w:rPr>
          <w:sz w:val="26"/>
          <w:szCs w:val="26"/>
          <w:lang w:val="pt-BR" w:eastAsia="zh-CN"/>
        </w:rPr>
        <w:t xml:space="preserve"> Đây là những kết quả rất đáng khích lệ trong công tác phòng chống tác hại của thuốc lá. Tuy nhiên, những thành tựu này có nguy cơ bị phá bỏ bởi việc gia tăng nhanh chóng tỷ lệ sử dụng thuốc lá mới (chủ yếu là TLĐT, TLNN), đặc biệt là trong giới trẻ</w:t>
      </w:r>
    </w:p>
    <w:p w14:paraId="1CA2E47D" w14:textId="77777777" w:rsidR="00977B8D" w:rsidRPr="008A5929" w:rsidRDefault="00977B8D" w:rsidP="00977B8D">
      <w:pPr>
        <w:spacing w:before="60" w:after="60" w:line="276" w:lineRule="auto"/>
        <w:ind w:firstLine="567"/>
        <w:jc w:val="both"/>
        <w:rPr>
          <w:sz w:val="26"/>
          <w:szCs w:val="26"/>
          <w:lang w:val="vi"/>
        </w:rPr>
      </w:pPr>
      <w:r w:rsidRPr="008A5929">
        <w:rPr>
          <w:sz w:val="26"/>
          <w:szCs w:val="26"/>
          <w:lang w:val="pt-BR"/>
        </w:rPr>
        <w:tab/>
        <w:t xml:space="preserve">Ở vị thành niên và thanh niên: </w:t>
      </w:r>
      <w:r w:rsidRPr="008A5929">
        <w:rPr>
          <w:sz w:val="26"/>
          <w:szCs w:val="26"/>
          <w:lang w:val="vi"/>
        </w:rPr>
        <w:t>Theo Khảo sát hành vi sức khỏe học sinh toàn cầu tại Việt Nam năm 2019, khoảng 2,6% học sinh Việt Nam từ 13 đến 17 tuổi sử dụng TLĐT (3,6% nam và 1,5% nữ).</w:t>
      </w:r>
      <w:r w:rsidRPr="008A5929">
        <w:rPr>
          <w:rStyle w:val="FootnoteReference"/>
          <w:sz w:val="26"/>
          <w:szCs w:val="26"/>
          <w:lang w:val="vi"/>
        </w:rPr>
        <w:footnoteReference w:id="1"/>
      </w:r>
      <w:r w:rsidRPr="008A5929">
        <w:rPr>
          <w:sz w:val="26"/>
          <w:szCs w:val="26"/>
          <w:lang w:val="vi"/>
        </w:rPr>
        <w:t xml:space="preserve"> Năm 2022, tỷ lệ sử dụng ở vị thành niên 13-15 tuổi là 3,5% (4,3% nam và 2,8% nữ).</w:t>
      </w:r>
      <w:r w:rsidRPr="008A5929">
        <w:rPr>
          <w:rStyle w:val="FootnoteReference"/>
          <w:sz w:val="26"/>
          <w:szCs w:val="26"/>
          <w:lang w:val="vi"/>
        </w:rPr>
        <w:footnoteReference w:id="2"/>
      </w:r>
      <w:r w:rsidRPr="008A5929">
        <w:rPr>
          <w:sz w:val="26"/>
          <w:szCs w:val="26"/>
          <w:lang w:val="vi"/>
        </w:rPr>
        <w:t xml:space="preserve"> Điều tra tại 11 tỉnh/thành phố năm 2023 cho thấy tỷ lệ sử dụng TLĐT ở vị thành niên tiếp tục gia tăng, ở nhóm tuổi 13-17 là 8,1%.</w:t>
      </w:r>
      <w:r w:rsidRPr="008A5929">
        <w:rPr>
          <w:rStyle w:val="FootnoteReference"/>
          <w:sz w:val="26"/>
          <w:szCs w:val="26"/>
          <w:lang w:val="vi"/>
        </w:rPr>
        <w:footnoteReference w:id="3"/>
      </w:r>
      <w:r w:rsidRPr="008A5929">
        <w:rPr>
          <w:sz w:val="26"/>
          <w:szCs w:val="26"/>
          <w:lang w:val="vi"/>
        </w:rPr>
        <w:t xml:space="preserve"> Điều tra tại 34 tỉnh năm 2022 cho thấy tỷ lệ sử dụng ở người 15 đến 24 tuổi là 7,3% ở người 15-24. Tỷ lệ sử dụng cao hơn đáng kể ở các thành phố lớn và thành thị so với nông thôn.</w:t>
      </w:r>
      <w:r w:rsidRPr="008A5929">
        <w:rPr>
          <w:rStyle w:val="FootnoteReference"/>
          <w:sz w:val="26"/>
          <w:szCs w:val="26"/>
          <w:lang w:val="vi"/>
        </w:rPr>
        <w:footnoteReference w:id="4"/>
      </w:r>
      <w:r w:rsidRPr="008A5929">
        <w:rPr>
          <w:sz w:val="26"/>
          <w:szCs w:val="26"/>
          <w:lang w:val="vi"/>
        </w:rPr>
        <w:t xml:space="preserve"> Khảo sát học sinh phổ thông ở Hà Nội năm 2020 cho thấy có tới 8,5% học sinh từ 13-17 tuổi (nữ 4,8%, nam 12,4%) đang sử dụng TLĐT (có sử dụng trong 30 ngày qua).</w:t>
      </w:r>
      <w:r w:rsidRPr="008A5929">
        <w:rPr>
          <w:rStyle w:val="FootnoteReference"/>
          <w:sz w:val="26"/>
          <w:szCs w:val="26"/>
          <w:lang w:val="vi"/>
        </w:rPr>
        <w:footnoteReference w:id="5"/>
      </w:r>
      <w:r w:rsidRPr="008A5929">
        <w:rPr>
          <w:sz w:val="26"/>
          <w:szCs w:val="26"/>
          <w:lang w:val="vi"/>
        </w:rPr>
        <w:t xml:space="preserve"> </w:t>
      </w:r>
    </w:p>
    <w:p w14:paraId="3024589E" w14:textId="77777777" w:rsidR="00977B8D" w:rsidRPr="008A5929" w:rsidRDefault="00977B8D" w:rsidP="00977B8D">
      <w:pPr>
        <w:spacing w:before="60" w:after="60" w:line="276" w:lineRule="auto"/>
        <w:ind w:firstLine="567"/>
        <w:jc w:val="both"/>
        <w:rPr>
          <w:sz w:val="26"/>
          <w:szCs w:val="26"/>
          <w:lang w:val="vi"/>
        </w:rPr>
      </w:pPr>
      <w:r w:rsidRPr="008A5929">
        <w:rPr>
          <w:sz w:val="26"/>
          <w:szCs w:val="26"/>
        </w:rPr>
        <w:tab/>
        <w:t>Điều tra toàn cầu về sử dụng thuốc lá bao gồm cả TLĐT, TLNN ở học sinh từ 13-15 tuổi tại Việt Nam năm 2022 cho thấy tỷ lệ hiện sử dụng TLNN ở học sinh nam 13-15 tuổi là 0,7%, nữ là 0,5%, chung là 0,6%. Điều tra Tình hình sử dụng TLĐT, TLNN ở học sinh Việt Nam do trường Đại học Y tế Công cộng thực hiện tại 11 tỉnh/thành phố năm 2023 cho thấy tỷ lệ sử dụng TLNN ở học sinh tuổi 13-15 là 2,1% ở nam và 0,9% ở nữ, chung 1,5%; ở học sinh 11-18 tuổi là 1%, 1,5% ở nam và 0,6% ở nữ.</w:t>
      </w:r>
    </w:p>
    <w:p w14:paraId="7D686AA1" w14:textId="77777777" w:rsidR="00977B8D" w:rsidRPr="008A5929" w:rsidRDefault="00977B8D" w:rsidP="00977B8D">
      <w:pPr>
        <w:spacing w:before="60" w:after="60" w:line="276" w:lineRule="auto"/>
        <w:ind w:firstLine="567"/>
        <w:jc w:val="both"/>
        <w:rPr>
          <w:sz w:val="26"/>
          <w:szCs w:val="26"/>
          <w:lang w:val="pt-BR" w:eastAsia="zh-CN"/>
        </w:rPr>
      </w:pPr>
      <w:r w:rsidRPr="008A5929">
        <w:rPr>
          <w:spacing w:val="-2"/>
          <w:sz w:val="26"/>
          <w:szCs w:val="26"/>
          <w:lang w:val="pt-BR"/>
        </w:rPr>
        <w:tab/>
        <w:t>Tại Việt Nam, giai đoạn 2022-2024, số trường hợp ngộ độc do sử dụng TLĐT đã được ghi nhận ở nhiều tỉnh, thành phố. Đáng chú ý, nhiều trường hợp xảy ra ở lứa tuổi học sinh, trong đó có cả nữ giới.</w:t>
      </w:r>
    </w:p>
    <w:p w14:paraId="29CF9C66" w14:textId="77777777" w:rsidR="00977B8D" w:rsidRPr="008A5929" w:rsidRDefault="00977B8D" w:rsidP="00977B8D">
      <w:pPr>
        <w:spacing w:before="60" w:after="60" w:line="276" w:lineRule="auto"/>
        <w:ind w:firstLine="567"/>
        <w:jc w:val="both"/>
        <w:rPr>
          <w:sz w:val="26"/>
          <w:szCs w:val="26"/>
        </w:rPr>
      </w:pPr>
      <w:r w:rsidRPr="008A5929">
        <w:rPr>
          <w:sz w:val="26"/>
          <w:szCs w:val="26"/>
        </w:rPr>
        <w:t>Việc sản xuất, phát sóng 10 tập phim góp phần:</w:t>
      </w:r>
    </w:p>
    <w:p w14:paraId="1CAFBCEA" w14:textId="77777777" w:rsidR="00977B8D" w:rsidRPr="008A5929" w:rsidRDefault="00977B8D" w:rsidP="00977B8D">
      <w:pPr>
        <w:spacing w:before="60" w:after="60" w:line="276" w:lineRule="auto"/>
        <w:ind w:firstLine="567"/>
        <w:jc w:val="both"/>
        <w:rPr>
          <w:bCs/>
          <w:sz w:val="26"/>
          <w:szCs w:val="26"/>
        </w:rPr>
      </w:pPr>
      <w:r w:rsidRPr="008A5929">
        <w:rPr>
          <w:sz w:val="26"/>
          <w:szCs w:val="26"/>
        </w:rPr>
        <w:t>- Tiếp tục cung cấp thông tin nhằm n</w:t>
      </w:r>
      <w:r w:rsidRPr="008A5929">
        <w:rPr>
          <w:bCs/>
          <w:sz w:val="26"/>
          <w:szCs w:val="26"/>
        </w:rPr>
        <w:t xml:space="preserve">găn chặn "đại dịch" thuốc lá mới trong trường học - </w:t>
      </w:r>
      <w:r w:rsidRPr="008A5929">
        <w:rPr>
          <w:sz w:val="26"/>
          <w:szCs w:val="26"/>
        </w:rPr>
        <w:t xml:space="preserve">là “vũ khí truyền thông” để giải đáp những ngộ nhận về việc "thuốc lá điện tử không hại" hay "thuốc lá điện tử giúp cai thuốc lá điếu". VTV7 là kênh truyền hình được </w:t>
      </w:r>
      <w:r w:rsidRPr="008A5929">
        <w:rPr>
          <w:sz w:val="26"/>
          <w:szCs w:val="26"/>
        </w:rPr>
        <w:lastRenderedPageBreak/>
        <w:t xml:space="preserve">cả phụ huynh và giáo viên tin tưởng. 10 tập phim này đóng vai trò là "cầu nối" để bố mẹ và thầy cô có thể cùng xem, cùng thảo luận với con em mình, từ đó thiết lập một vòng vây bảo vệ trẻ em chặt chẽ hơn trước sự bủa vây của các sản phẩm thuốc lá mới, </w:t>
      </w:r>
      <w:r w:rsidRPr="008A5929">
        <w:rPr>
          <w:bCs/>
          <w:sz w:val="26"/>
          <w:szCs w:val="26"/>
        </w:rPr>
        <w:t>tạo sự kết nối gia đình - nhà trường - xã hội.</w:t>
      </w:r>
    </w:p>
    <w:p w14:paraId="1CEF17E7" w14:textId="77777777" w:rsidR="00977B8D" w:rsidRPr="008A5929" w:rsidRDefault="00977B8D" w:rsidP="00977B8D">
      <w:pPr>
        <w:spacing w:before="60" w:after="60" w:line="276" w:lineRule="auto"/>
        <w:ind w:firstLine="567"/>
        <w:jc w:val="both"/>
        <w:rPr>
          <w:bCs/>
          <w:sz w:val="26"/>
          <w:szCs w:val="26"/>
        </w:rPr>
      </w:pPr>
      <w:r w:rsidRPr="008A5929">
        <w:rPr>
          <w:bCs/>
          <w:sz w:val="26"/>
          <w:szCs w:val="26"/>
        </w:rPr>
        <w:t>- Xây dựng "Hệ miễn dịch tâm lý" cho thế hệ trẻ:</w:t>
      </w:r>
      <w:r w:rsidRPr="008A5929">
        <w:rPr>
          <w:sz w:val="26"/>
          <w:szCs w:val="26"/>
        </w:rPr>
        <w:t xml:space="preserve"> Thay vì những bài giảng khô khan, phim ngắn sử dụng ngôn ngữ điện ảnh phù hợp với tâm lý lứa tuổi, giúp học sinh hình thành tư duy phản biện trước những lời rủ rê và cạm bẫy của thuốc lá thế hệ mới.</w:t>
      </w:r>
    </w:p>
    <w:p w14:paraId="1B74C9EB" w14:textId="77777777" w:rsidR="00977B8D" w:rsidRPr="008A5929" w:rsidRDefault="00977B8D" w:rsidP="00977B8D">
      <w:pPr>
        <w:spacing w:before="60" w:after="60" w:line="276" w:lineRule="auto"/>
        <w:ind w:firstLine="567"/>
        <w:jc w:val="both"/>
        <w:rPr>
          <w:bCs/>
          <w:sz w:val="26"/>
          <w:szCs w:val="26"/>
        </w:rPr>
      </w:pPr>
      <w:r w:rsidRPr="008A5929">
        <w:rPr>
          <w:bCs/>
          <w:sz w:val="26"/>
          <w:szCs w:val="26"/>
        </w:rPr>
        <w:t>- Chuyên biệt hóa kênh truyền thông giáo dục:</w:t>
      </w:r>
      <w:r w:rsidRPr="008A5929">
        <w:rPr>
          <w:sz w:val="26"/>
          <w:szCs w:val="26"/>
        </w:rPr>
        <w:t xml:space="preserve"> Phát sóng trên VTV7 giúp nội dung được tiếp cận trong môi trường giáo dục chuẩn mực. Đây không chỉ là một chương trình giải trí mà trở thành </w:t>
      </w:r>
      <w:r w:rsidRPr="008A5929">
        <w:rPr>
          <w:bCs/>
          <w:sz w:val="26"/>
          <w:szCs w:val="26"/>
        </w:rPr>
        <w:t>tài liệu trực quan</w:t>
      </w:r>
      <w:r w:rsidRPr="008A5929">
        <w:rPr>
          <w:sz w:val="26"/>
          <w:szCs w:val="26"/>
        </w:rPr>
        <w:t xml:space="preserve"> cho các nhà trường trong các tiết học ngoại khóa và kỹ năng sống.</w:t>
      </w:r>
    </w:p>
    <w:p w14:paraId="6A72FD68" w14:textId="77777777" w:rsidR="00977B8D" w:rsidRPr="008A5929" w:rsidRDefault="00977B8D" w:rsidP="00977B8D">
      <w:pPr>
        <w:spacing w:before="60" w:after="60" w:line="276" w:lineRule="auto"/>
        <w:ind w:firstLine="567"/>
        <w:jc w:val="both"/>
        <w:rPr>
          <w:sz w:val="26"/>
          <w:szCs w:val="26"/>
        </w:rPr>
      </w:pPr>
      <w:r w:rsidRPr="008A5929">
        <w:rPr>
          <w:bCs/>
          <w:sz w:val="26"/>
          <w:szCs w:val="26"/>
        </w:rPr>
        <w:t>- Lan tỏa giá trị sống lành mạnh:</w:t>
      </w:r>
      <w:r w:rsidRPr="008A5929">
        <w:rPr>
          <w:sz w:val="26"/>
          <w:szCs w:val="26"/>
        </w:rPr>
        <w:t xml:space="preserve"> Phim ngắn có khả năng tạo ra xu hướng tích cực, biến việc "nói không với thuốc lá" thành một biểu tượng của sự thông minh, hiện đại và làm chủ bản thân của thế hệ trẻ.</w:t>
      </w:r>
    </w:p>
    <w:p w14:paraId="58707218" w14:textId="77777777" w:rsidR="00977B8D" w:rsidRPr="008A5929" w:rsidRDefault="00977B8D" w:rsidP="00977B8D">
      <w:pPr>
        <w:spacing w:before="60" w:after="60" w:line="276" w:lineRule="auto"/>
        <w:ind w:firstLine="567"/>
        <w:jc w:val="both"/>
        <w:rPr>
          <w:sz w:val="26"/>
          <w:szCs w:val="26"/>
        </w:rPr>
      </w:pPr>
      <w:r w:rsidRPr="008A5929">
        <w:rPr>
          <w:bCs/>
          <w:sz w:val="26"/>
          <w:szCs w:val="26"/>
        </w:rPr>
        <w:t xml:space="preserve">Năm 2025, Quỹ PCTH thuốc lá đã sản xuất và phát sóng 10 tập phim về tác hại của thuốc lá, thuốc lá điện tử; cung cấp cho các em học sinh thông tin về việc hút thuốc không phải là sành điệu, không có bất kỳ loại thuốc lá nào an toàn cho sức khoẻ; cảnh báo các nguy cơ nghiện nicotine và các chất gây nghiện khác từ việc hút thuốc lá, thuốc lá mới. </w:t>
      </w:r>
      <w:r w:rsidRPr="008A5929">
        <w:rPr>
          <w:sz w:val="26"/>
          <w:szCs w:val="26"/>
        </w:rPr>
        <w:t xml:space="preserve"> </w:t>
      </w:r>
    </w:p>
    <w:p w14:paraId="6CD5F176" w14:textId="77777777" w:rsidR="00977B8D" w:rsidRPr="008A5929" w:rsidRDefault="00977B8D" w:rsidP="00977B8D">
      <w:pPr>
        <w:spacing w:before="60" w:after="60" w:line="276" w:lineRule="auto"/>
        <w:ind w:firstLine="567"/>
        <w:jc w:val="both"/>
        <w:rPr>
          <w:bCs/>
          <w:sz w:val="26"/>
          <w:szCs w:val="26"/>
        </w:rPr>
      </w:pPr>
      <w:r w:rsidRPr="008A5929">
        <w:rPr>
          <w:bCs/>
          <w:sz w:val="26"/>
          <w:szCs w:val="26"/>
        </w:rPr>
        <w:t>Việc tiếp tục sản xuất 10 tập phim mới năm 2026 giúp đảm bảo thông điệp về tác hại thuốc lá luôn hiện diện, không bị gián đoạn, biến nhận thức thành "văn hóa học đường", góp phần làm mới ngôn ngữ truyền thông. 10 tập năm 2025 đã đặt nền móng về nhận diện, thì 10 tập năm 2026 có ý nghĩa duy trì, củng cố thông tin thông qua việc tiếp tục cập nhật những chiêu trò mới của ngành công nghiệp thuốc lá (vốn thay đổi rất nhanh về mẫu mã) để học sinh luôn có ý thức cảnh giác và tránh xa các sản phẩm độc hại này. Các tập phim trong kế hoạch 2026 tập trung vào:</w:t>
      </w:r>
    </w:p>
    <w:p w14:paraId="669D278A" w14:textId="77777777" w:rsidR="00977B8D" w:rsidRPr="008A5929" w:rsidRDefault="00977B8D" w:rsidP="00977B8D">
      <w:pPr>
        <w:spacing w:before="60" w:after="60" w:line="276" w:lineRule="auto"/>
        <w:ind w:firstLine="567"/>
        <w:jc w:val="both"/>
        <w:rPr>
          <w:bCs/>
          <w:sz w:val="26"/>
          <w:szCs w:val="26"/>
        </w:rPr>
      </w:pPr>
      <w:r w:rsidRPr="008A5929">
        <w:rPr>
          <w:bCs/>
          <w:sz w:val="26"/>
          <w:szCs w:val="26"/>
        </w:rPr>
        <w:t>- Tiếp tục “giải mã” những lời nói dối về thuốc lá điện tử, thuốc lá nung nóng (hương vị, sự sành điệu, tính an toàn).</w:t>
      </w:r>
    </w:p>
    <w:p w14:paraId="3602B3B9" w14:textId="77777777" w:rsidR="00977B8D" w:rsidRPr="008A5929" w:rsidRDefault="00977B8D" w:rsidP="00977B8D">
      <w:pPr>
        <w:spacing w:before="60" w:after="60" w:line="276" w:lineRule="auto"/>
        <w:ind w:firstLine="567"/>
        <w:jc w:val="both"/>
        <w:rPr>
          <w:bCs/>
          <w:sz w:val="26"/>
          <w:szCs w:val="26"/>
        </w:rPr>
      </w:pPr>
      <w:r w:rsidRPr="008A5929">
        <w:rPr>
          <w:bCs/>
          <w:sz w:val="26"/>
          <w:szCs w:val="26"/>
        </w:rPr>
        <w:t>- Tác hại sinh học (não bộ, hô hấp, sức khỏe sinh sản tương lai)</w:t>
      </w:r>
    </w:p>
    <w:p w14:paraId="20B58AD6" w14:textId="77777777" w:rsidR="00977B8D" w:rsidRPr="008A5929" w:rsidRDefault="00977B8D" w:rsidP="00977B8D">
      <w:pPr>
        <w:spacing w:before="60" w:after="60" w:line="276" w:lineRule="auto"/>
        <w:ind w:firstLine="567"/>
        <w:jc w:val="both"/>
        <w:rPr>
          <w:bCs/>
          <w:sz w:val="26"/>
          <w:szCs w:val="26"/>
        </w:rPr>
      </w:pPr>
      <w:r w:rsidRPr="008A5929">
        <w:rPr>
          <w:bCs/>
          <w:sz w:val="26"/>
          <w:szCs w:val="26"/>
        </w:rPr>
        <w:t xml:space="preserve">- Kỹ năng từ chối </w:t>
      </w:r>
      <w:r w:rsidRPr="008A5929">
        <w:rPr>
          <w:rFonts w:eastAsia="MS Mincho"/>
          <w:sz w:val="26"/>
          <w:szCs w:val="26"/>
          <w:lang w:eastAsia="ja-JP"/>
        </w:rPr>
        <w:t>với các lời rủ rê, lôi kéo sử dụng thuốc lá</w:t>
      </w:r>
    </w:p>
    <w:p w14:paraId="6F9C0A48" w14:textId="77777777" w:rsidR="00977B8D" w:rsidRPr="008A5929" w:rsidRDefault="00977B8D" w:rsidP="00977B8D">
      <w:pPr>
        <w:spacing w:before="60" w:after="60" w:line="276" w:lineRule="auto"/>
        <w:ind w:firstLine="567"/>
        <w:jc w:val="both"/>
        <w:rPr>
          <w:bCs/>
          <w:spacing w:val="-6"/>
          <w:sz w:val="26"/>
          <w:szCs w:val="26"/>
        </w:rPr>
      </w:pPr>
      <w:r w:rsidRPr="008A5929">
        <w:rPr>
          <w:bCs/>
          <w:spacing w:val="-6"/>
          <w:sz w:val="26"/>
          <w:szCs w:val="26"/>
        </w:rPr>
        <w:t>- Xây dựng lối sống không khói thuốc và vai trò của "Đại sứ xanh" trong trường học.</w:t>
      </w:r>
    </w:p>
    <w:p w14:paraId="5043647E" w14:textId="77777777" w:rsidR="00977B8D" w:rsidRPr="008A5929" w:rsidRDefault="00977B8D" w:rsidP="00977B8D">
      <w:pPr>
        <w:spacing w:before="60" w:after="60" w:line="276" w:lineRule="auto"/>
        <w:ind w:firstLine="567"/>
        <w:jc w:val="both"/>
        <w:rPr>
          <w:b/>
          <w:color w:val="000000"/>
          <w:sz w:val="26"/>
          <w:szCs w:val="26"/>
          <w:lang w:val="nl-NL"/>
        </w:rPr>
      </w:pPr>
      <w:r w:rsidRPr="008A5929">
        <w:rPr>
          <w:b/>
          <w:color w:val="000000"/>
          <w:sz w:val="26"/>
          <w:szCs w:val="26"/>
          <w:lang w:val="nl-NL"/>
        </w:rPr>
        <w:t>2. Mục tiêu hoạt động:</w:t>
      </w:r>
    </w:p>
    <w:p w14:paraId="447304D3" w14:textId="77777777" w:rsidR="00977B8D" w:rsidRPr="008A5929" w:rsidRDefault="00977B8D" w:rsidP="00977B8D">
      <w:pPr>
        <w:spacing w:before="60" w:after="60" w:line="276" w:lineRule="auto"/>
        <w:ind w:firstLine="567"/>
        <w:jc w:val="both"/>
        <w:rPr>
          <w:rFonts w:eastAsia="MS Mincho"/>
          <w:sz w:val="26"/>
          <w:szCs w:val="26"/>
          <w:lang w:eastAsia="ja-JP"/>
        </w:rPr>
      </w:pPr>
      <w:r w:rsidRPr="008A5929">
        <w:rPr>
          <w:rFonts w:eastAsia="MS Mincho"/>
          <w:sz w:val="26"/>
          <w:szCs w:val="26"/>
          <w:lang w:val="nl-NL" w:eastAsia="ja-JP"/>
        </w:rPr>
        <w:t xml:space="preserve">2.1. Tiếp tục nâng cao nhận thức về tác hại của việc sử dụng thuốc lá, thuốc lá điện tử, thuốc lá nung nóng, các sản phẩm thuốc lá mới khác cho học sinh. </w:t>
      </w:r>
      <w:r w:rsidRPr="008A5929">
        <w:rPr>
          <w:rFonts w:eastAsia="MS Mincho"/>
          <w:sz w:val="26"/>
          <w:szCs w:val="26"/>
          <w:lang w:eastAsia="ja-JP"/>
        </w:rPr>
        <w:t xml:space="preserve">Trang bị kiến thức, củng cố kỹ năng và thái độ chủ động từ chối thuốc lá, </w:t>
      </w:r>
      <w:r w:rsidRPr="008A5929">
        <w:rPr>
          <w:rFonts w:eastAsia="MS Mincho"/>
          <w:sz w:val="26"/>
          <w:szCs w:val="26"/>
          <w:lang w:val="nl-NL" w:eastAsia="ja-JP"/>
        </w:rPr>
        <w:t xml:space="preserve">thuốc lá điện tử, thuốc lá nung nóng, các sản phẩm thuốc lá mới khác; </w:t>
      </w:r>
      <w:r w:rsidRPr="008A5929">
        <w:rPr>
          <w:rFonts w:eastAsia="MS Mincho"/>
          <w:sz w:val="26"/>
          <w:szCs w:val="26"/>
          <w:lang w:eastAsia="ja-JP"/>
        </w:rPr>
        <w:t>giúp học sinh biết cách nói không với các lời rủ rê, lôi kéo sử dụng thuốc lá và các sản phẩm thuốc lá mới trong môi trường học đường và ngoài xã hội.</w:t>
      </w:r>
    </w:p>
    <w:p w14:paraId="0B8CDE55" w14:textId="77777777" w:rsidR="00977B8D" w:rsidRPr="008A5929" w:rsidRDefault="00977B8D" w:rsidP="00977B8D">
      <w:pPr>
        <w:spacing w:before="60" w:after="60" w:line="276" w:lineRule="auto"/>
        <w:ind w:firstLine="567"/>
        <w:jc w:val="both"/>
        <w:rPr>
          <w:color w:val="000000"/>
          <w:sz w:val="26"/>
          <w:szCs w:val="26"/>
          <w:shd w:val="clear" w:color="auto" w:fill="FFFFFF"/>
          <w:lang w:val="pt-BR"/>
        </w:rPr>
      </w:pPr>
      <w:r w:rsidRPr="008A5929">
        <w:rPr>
          <w:color w:val="000000"/>
          <w:sz w:val="26"/>
          <w:szCs w:val="26"/>
          <w:shd w:val="clear" w:color="auto" w:fill="FFFFFF"/>
          <w:lang w:val="pt-BR"/>
        </w:rPr>
        <w:t xml:space="preserve">2.2. Cảnh báo về sự đa dạng trong các chiêu thức lôi kéo tinh vi, ngụy trang dưới vỏ bọc “công nghệ”, “thời trang” của các sản phẩm thuốc lá mới nhằm vào giới trẻ. </w:t>
      </w:r>
      <w:r w:rsidRPr="008A5929">
        <w:rPr>
          <w:color w:val="000000"/>
          <w:sz w:val="26"/>
          <w:szCs w:val="26"/>
          <w:shd w:val="clear" w:color="auto" w:fill="FFFFFF"/>
          <w:lang w:val="pt-BR"/>
        </w:rPr>
        <w:lastRenderedPageBreak/>
        <w:t>Củng cố kỹ năng, thái độ từ chối, chủ động nói không với thuốc lá, thuốc lá điện tử, thuốc lá nung nóng, góp phần xây dựng “trường học không khói thuốc”, hướng tới lối sống lành mạnh trong học đường.</w:t>
      </w:r>
    </w:p>
    <w:p w14:paraId="363A27E4" w14:textId="77777777" w:rsidR="00977B8D" w:rsidRPr="008A5929" w:rsidRDefault="00977B8D" w:rsidP="00977B8D">
      <w:pPr>
        <w:spacing w:before="60" w:after="60" w:line="276" w:lineRule="auto"/>
        <w:ind w:firstLine="567"/>
        <w:jc w:val="both"/>
        <w:rPr>
          <w:color w:val="000000"/>
          <w:sz w:val="26"/>
          <w:szCs w:val="26"/>
          <w:shd w:val="clear" w:color="auto" w:fill="FFFFFF"/>
          <w:lang w:val="pt-BR"/>
        </w:rPr>
      </w:pPr>
      <w:r w:rsidRPr="008A5929">
        <w:rPr>
          <w:color w:val="000000"/>
          <w:sz w:val="26"/>
          <w:szCs w:val="26"/>
          <w:shd w:val="clear" w:color="auto" w:fill="FFFFFF"/>
          <w:lang w:val="pt-BR"/>
        </w:rPr>
        <w:t>2.3. Phổ biến các quy định của pháp luật về cấm sản xuất, kinh doanh, nhập khẩu, chứa chấp, vận chuyển sử dụng thuốc lá điện tử, thuốc lá nung nóng; quy định xử phạt hành vi sử dụng, chứa chấp thuốc lá điện tử, thuốc lá nung nóng tại Nghị định số 371/2025/NĐ-CP ngày 31/12/2025 của Chính phủ để giúp các em nhận thức rõ hậu quả của các hành vi vi phạm quy định của pháp luật.</w:t>
      </w:r>
    </w:p>
    <w:p w14:paraId="70191477" w14:textId="77777777" w:rsidR="00977B8D" w:rsidRPr="008A5929" w:rsidRDefault="00977B8D" w:rsidP="00977B8D">
      <w:pPr>
        <w:spacing w:before="60" w:after="60" w:line="276" w:lineRule="auto"/>
        <w:ind w:firstLine="567"/>
        <w:jc w:val="both"/>
        <w:rPr>
          <w:b/>
          <w:color w:val="000000"/>
          <w:sz w:val="26"/>
          <w:szCs w:val="26"/>
          <w:lang w:val="pt-BR"/>
        </w:rPr>
      </w:pPr>
      <w:r w:rsidRPr="008A5929">
        <w:rPr>
          <w:b/>
          <w:color w:val="000000"/>
          <w:sz w:val="26"/>
          <w:szCs w:val="26"/>
          <w:lang w:val="pt-BR"/>
        </w:rPr>
        <w:t xml:space="preserve">3. Yêu cầu chi tiết </w:t>
      </w:r>
    </w:p>
    <w:p w14:paraId="0D3313BE" w14:textId="77777777" w:rsidR="00977B8D" w:rsidRPr="008A5929" w:rsidRDefault="00977B8D" w:rsidP="00977B8D">
      <w:pPr>
        <w:spacing w:before="60" w:after="60" w:line="276" w:lineRule="auto"/>
        <w:ind w:firstLine="567"/>
        <w:jc w:val="both"/>
        <w:rPr>
          <w:b/>
          <w:bCs/>
          <w:color w:val="000000"/>
          <w:sz w:val="26"/>
          <w:szCs w:val="26"/>
          <w:lang w:val="nl-NL"/>
        </w:rPr>
      </w:pPr>
      <w:r w:rsidRPr="008A5929">
        <w:rPr>
          <w:b/>
          <w:bCs/>
          <w:color w:val="000000"/>
          <w:sz w:val="26"/>
          <w:szCs w:val="26"/>
          <w:lang w:val="nl-NL"/>
        </w:rPr>
        <w:t>Sản xuất và phát sóng phim ngắn về tác hại của thuốc lá, thuốc lá điện tử cho học sinh trên kênh VTV7 Đài Truyền hình Việt Nam</w:t>
      </w:r>
      <w:r w:rsidRPr="008A5929">
        <w:rPr>
          <w:i/>
          <w:color w:val="000000"/>
          <w:sz w:val="26"/>
          <w:szCs w:val="26"/>
          <w:lang w:val="nl-NL"/>
        </w:rPr>
        <w:t xml:space="preserve"> </w:t>
      </w:r>
    </w:p>
    <w:p w14:paraId="7B8912E5" w14:textId="7D38FA5C" w:rsidR="00977B8D" w:rsidRPr="008A5929" w:rsidRDefault="00977B8D" w:rsidP="00977B8D">
      <w:pPr>
        <w:spacing w:before="60" w:after="60" w:line="276" w:lineRule="auto"/>
        <w:ind w:firstLine="567"/>
        <w:jc w:val="both"/>
        <w:rPr>
          <w:sz w:val="26"/>
          <w:szCs w:val="26"/>
          <w:lang w:val="pt-BR"/>
        </w:rPr>
      </w:pPr>
      <w:r w:rsidRPr="008A5929">
        <w:rPr>
          <w:sz w:val="26"/>
          <w:szCs w:val="26"/>
          <w:lang w:val="pt-BR"/>
        </w:rPr>
        <w:t xml:space="preserve">- Khung giờ phát sóng: </w:t>
      </w:r>
      <w:r w:rsidR="009F2786">
        <w:rPr>
          <w:color w:val="000000"/>
          <w:sz w:val="26"/>
          <w:szCs w:val="26"/>
          <w:shd w:val="clear" w:color="auto" w:fill="FFFFFF"/>
          <w:lang w:val="pt-BR"/>
        </w:rPr>
        <w:t>11h00-13h00</w:t>
      </w:r>
      <w:r w:rsidRPr="008A5929">
        <w:rPr>
          <w:color w:val="000000"/>
          <w:sz w:val="26"/>
          <w:szCs w:val="26"/>
          <w:shd w:val="clear" w:color="auto" w:fill="FFFFFF"/>
          <w:lang w:val="pt-BR"/>
        </w:rPr>
        <w:t xml:space="preserve"> hoặc 20h00-21h30</w:t>
      </w:r>
    </w:p>
    <w:p w14:paraId="54A6E835" w14:textId="77777777" w:rsidR="00977B8D" w:rsidRPr="008A5929" w:rsidRDefault="00977B8D" w:rsidP="00977B8D">
      <w:pPr>
        <w:spacing w:before="60" w:after="60" w:line="276" w:lineRule="auto"/>
        <w:ind w:firstLine="567"/>
        <w:jc w:val="both"/>
        <w:rPr>
          <w:sz w:val="26"/>
          <w:szCs w:val="26"/>
          <w:lang w:val="pt-BR"/>
        </w:rPr>
      </w:pPr>
      <w:r w:rsidRPr="008A5929">
        <w:rPr>
          <w:color w:val="000000"/>
          <w:sz w:val="26"/>
          <w:szCs w:val="26"/>
          <w:shd w:val="clear" w:color="auto" w:fill="FFFFFF"/>
          <w:lang w:val="pt-BR"/>
        </w:rPr>
        <w:t xml:space="preserve">- Tần suất phát sóng: tối đa 02 tập phim/1 tuần. </w:t>
      </w:r>
    </w:p>
    <w:p w14:paraId="22270D67" w14:textId="77777777" w:rsidR="00977B8D" w:rsidRPr="008A5929" w:rsidRDefault="00977B8D" w:rsidP="00977B8D">
      <w:pPr>
        <w:spacing w:before="60" w:after="60" w:line="276" w:lineRule="auto"/>
        <w:ind w:firstLine="567"/>
        <w:jc w:val="both"/>
        <w:rPr>
          <w:color w:val="000000"/>
          <w:sz w:val="26"/>
          <w:szCs w:val="26"/>
          <w:lang w:val="nl-NL"/>
        </w:rPr>
      </w:pPr>
      <w:r w:rsidRPr="008A5929">
        <w:rPr>
          <w:sz w:val="26"/>
          <w:szCs w:val="26"/>
          <w:lang w:val="pt-BR"/>
        </w:rPr>
        <w:t>- Thời lượng: 07-10 phút/01 tập phim</w:t>
      </w:r>
    </w:p>
    <w:p w14:paraId="1614DFC6" w14:textId="77777777" w:rsidR="00E33186" w:rsidRDefault="00977B8D" w:rsidP="00E33186">
      <w:pPr>
        <w:spacing w:before="60" w:after="60" w:line="276" w:lineRule="auto"/>
        <w:ind w:firstLine="567"/>
        <w:jc w:val="both"/>
        <w:rPr>
          <w:sz w:val="26"/>
          <w:szCs w:val="26"/>
          <w:lang w:val="pt-BR"/>
        </w:rPr>
      </w:pPr>
      <w:r w:rsidRPr="008A5929">
        <w:rPr>
          <w:sz w:val="26"/>
          <w:szCs w:val="26"/>
          <w:lang w:val="pt-BR"/>
        </w:rPr>
        <w:t>- Số lượng: 10 tập phim</w:t>
      </w:r>
    </w:p>
    <w:p w14:paraId="42DFAA10" w14:textId="60396CEE" w:rsidR="00E33186" w:rsidRPr="005850CC" w:rsidRDefault="00E33186" w:rsidP="00E33186">
      <w:pPr>
        <w:spacing w:before="60" w:after="60" w:line="276" w:lineRule="auto"/>
        <w:ind w:firstLine="567"/>
        <w:jc w:val="both"/>
        <w:rPr>
          <w:b/>
          <w:bCs/>
          <w:color w:val="000000"/>
          <w:sz w:val="26"/>
          <w:szCs w:val="26"/>
          <w:lang w:val="nl-NL"/>
        </w:rPr>
      </w:pPr>
      <w:r w:rsidRPr="005850CC">
        <w:rPr>
          <w:b/>
          <w:bCs/>
          <w:color w:val="000000"/>
          <w:sz w:val="26"/>
          <w:szCs w:val="26"/>
          <w:lang w:val="nl-NL"/>
        </w:rPr>
        <w:t xml:space="preserve">4. </w:t>
      </w:r>
      <w:r w:rsidRPr="005850CC">
        <w:rPr>
          <w:b/>
          <w:bCs/>
          <w:color w:val="000000"/>
          <w:sz w:val="26"/>
          <w:szCs w:val="26"/>
          <w:lang w:val="nl-NL"/>
        </w:rPr>
        <w:t>Thời gian thực hiện gói thầu: 110 ngày</w:t>
      </w:r>
    </w:p>
    <w:p w14:paraId="1E4033CE" w14:textId="317F1C20" w:rsidR="00D513D7" w:rsidRPr="00D513D7" w:rsidRDefault="00D513D7" w:rsidP="00977B8D">
      <w:pPr>
        <w:spacing w:before="60" w:after="60" w:line="276" w:lineRule="auto"/>
        <w:ind w:firstLine="567"/>
        <w:jc w:val="both"/>
        <w:rPr>
          <w:b/>
          <w:bCs/>
          <w:color w:val="000000"/>
          <w:sz w:val="26"/>
          <w:szCs w:val="26"/>
          <w:lang w:val="nl-NL"/>
        </w:rPr>
      </w:pPr>
    </w:p>
    <w:p w14:paraId="799BD306" w14:textId="77777777" w:rsidR="00977B8D" w:rsidRDefault="00977B8D" w:rsidP="00977B8D">
      <w:pPr>
        <w:spacing w:line="276" w:lineRule="auto"/>
        <w:rPr>
          <w:sz w:val="26"/>
          <w:szCs w:val="26"/>
          <w:lang w:val="nl-NL"/>
        </w:rPr>
      </w:pPr>
    </w:p>
    <w:p w14:paraId="69FB8BA8" w14:textId="77777777" w:rsidR="00977B8D" w:rsidRDefault="00977B8D" w:rsidP="00977B8D">
      <w:pPr>
        <w:spacing w:line="276" w:lineRule="auto"/>
        <w:jc w:val="both"/>
        <w:rPr>
          <w:b/>
          <w:bCs/>
          <w:sz w:val="26"/>
          <w:szCs w:val="26"/>
          <w:lang w:val="nl-NL"/>
        </w:rPr>
      </w:pPr>
      <w:r>
        <w:rPr>
          <w:b/>
          <w:bCs/>
          <w:sz w:val="26"/>
          <w:szCs w:val="26"/>
          <w:lang w:val="nl-NL"/>
        </w:rPr>
        <w:br w:type="page"/>
      </w:r>
    </w:p>
    <w:p w14:paraId="72299D3F" w14:textId="77777777" w:rsidR="00977B8D" w:rsidRPr="00282D48" w:rsidRDefault="00977B8D" w:rsidP="00977B8D">
      <w:pPr>
        <w:spacing w:line="276" w:lineRule="auto"/>
        <w:jc w:val="both"/>
        <w:rPr>
          <w:b/>
          <w:bCs/>
          <w:sz w:val="26"/>
          <w:szCs w:val="26"/>
          <w:lang w:val="nl-NL"/>
        </w:rPr>
      </w:pPr>
      <w:r w:rsidRPr="00282D48">
        <w:rPr>
          <w:b/>
          <w:bCs/>
          <w:sz w:val="26"/>
          <w:szCs w:val="26"/>
          <w:lang w:val="nl-NL"/>
        </w:rPr>
        <w:lastRenderedPageBreak/>
        <w:t>II. MẪU BÁO GIÁ</w:t>
      </w:r>
    </w:p>
    <w:p w14:paraId="41826556" w14:textId="77777777" w:rsidR="00977B8D" w:rsidRDefault="00977B8D" w:rsidP="00977B8D">
      <w:pPr>
        <w:spacing w:line="276" w:lineRule="auto"/>
        <w:ind w:firstLine="720"/>
        <w:rPr>
          <w:sz w:val="26"/>
          <w:szCs w:val="26"/>
          <w:lang w:val="nl-NL"/>
        </w:rPr>
      </w:pPr>
    </w:p>
    <w:p w14:paraId="42765A00" w14:textId="77777777" w:rsidR="00977B8D" w:rsidRPr="006B4A76" w:rsidRDefault="00977B8D" w:rsidP="00977B8D">
      <w:pPr>
        <w:spacing w:line="276" w:lineRule="auto"/>
        <w:ind w:firstLine="720"/>
        <w:rPr>
          <w:sz w:val="26"/>
          <w:szCs w:val="26"/>
          <w:lang w:val="nl-NL"/>
        </w:rPr>
      </w:pPr>
      <w:r w:rsidRPr="006B4A76">
        <w:rPr>
          <w:sz w:val="26"/>
          <w:szCs w:val="26"/>
          <w:lang w:val="nl-NL"/>
        </w:rPr>
        <w:t>Tên công ty:.....................................................................................</w:t>
      </w:r>
    </w:p>
    <w:p w14:paraId="51678FF6" w14:textId="77777777" w:rsidR="00977B8D" w:rsidRPr="006B4A76" w:rsidRDefault="00977B8D" w:rsidP="00977B8D">
      <w:pPr>
        <w:spacing w:line="276" w:lineRule="auto"/>
        <w:ind w:firstLine="720"/>
        <w:rPr>
          <w:sz w:val="26"/>
          <w:szCs w:val="26"/>
          <w:lang w:val="nl-NL"/>
        </w:rPr>
      </w:pPr>
      <w:r w:rsidRPr="006B4A76">
        <w:rPr>
          <w:sz w:val="26"/>
          <w:szCs w:val="26"/>
          <w:lang w:val="nl-NL"/>
        </w:rPr>
        <w:t>Địa chỉ:.............................................................................................</w:t>
      </w:r>
    </w:p>
    <w:p w14:paraId="0D0AA1AB" w14:textId="77777777" w:rsidR="00977B8D" w:rsidRPr="006B4A76" w:rsidRDefault="00977B8D" w:rsidP="00977B8D">
      <w:pPr>
        <w:spacing w:line="276" w:lineRule="auto"/>
        <w:ind w:firstLine="720"/>
        <w:rPr>
          <w:sz w:val="26"/>
          <w:szCs w:val="26"/>
          <w:lang w:val="nl-NL"/>
        </w:rPr>
      </w:pPr>
      <w:r w:rsidRPr="006B4A76">
        <w:rPr>
          <w:sz w:val="26"/>
          <w:szCs w:val="26"/>
          <w:lang w:val="nl-NL"/>
        </w:rPr>
        <w:t>Điện thoại: ......................................................................................</w:t>
      </w:r>
    </w:p>
    <w:p w14:paraId="6BE8D3AB" w14:textId="77777777" w:rsidR="00977B8D" w:rsidRPr="009F00CE" w:rsidRDefault="00977B8D" w:rsidP="00977B8D">
      <w:pPr>
        <w:spacing w:line="276" w:lineRule="auto"/>
        <w:ind w:firstLine="720"/>
        <w:rPr>
          <w:sz w:val="26"/>
          <w:szCs w:val="26"/>
          <w:lang w:val="nl-NL"/>
        </w:rPr>
      </w:pPr>
      <w:r w:rsidRPr="006B4A76">
        <w:rPr>
          <w:sz w:val="26"/>
          <w:szCs w:val="26"/>
          <w:lang w:val="nl-NL"/>
        </w:rPr>
        <w:t>Mã số thuế: .....................................................................................</w:t>
      </w:r>
    </w:p>
    <w:p w14:paraId="5E0D29F3" w14:textId="77777777" w:rsidR="00977B8D" w:rsidRPr="006B4A76" w:rsidRDefault="00977B8D" w:rsidP="00977B8D">
      <w:pPr>
        <w:spacing w:line="276" w:lineRule="auto"/>
        <w:jc w:val="center"/>
        <w:rPr>
          <w:b/>
          <w:sz w:val="26"/>
          <w:szCs w:val="26"/>
          <w:lang w:val="nl-NL"/>
        </w:rPr>
      </w:pPr>
      <w:r w:rsidRPr="006B4A76">
        <w:rPr>
          <w:b/>
          <w:sz w:val="26"/>
          <w:szCs w:val="26"/>
          <w:lang w:val="nl-NL"/>
        </w:rPr>
        <w:t>BÁO GIÁ</w:t>
      </w:r>
    </w:p>
    <w:p w14:paraId="3A0F3F98" w14:textId="77777777" w:rsidR="00977B8D" w:rsidRDefault="00977B8D" w:rsidP="00977B8D">
      <w:pPr>
        <w:spacing w:line="276" w:lineRule="auto"/>
        <w:jc w:val="center"/>
        <w:rPr>
          <w:sz w:val="26"/>
          <w:szCs w:val="26"/>
          <w:lang w:val="nl-NL"/>
        </w:rPr>
      </w:pPr>
      <w:r w:rsidRPr="006B4A76">
        <w:rPr>
          <w:sz w:val="26"/>
          <w:szCs w:val="26"/>
          <w:lang w:val="nl-NL"/>
        </w:rPr>
        <w:t>Kính gửi: Quỹ Phòng, chống tác hại của thuốc lá</w:t>
      </w:r>
    </w:p>
    <w:p w14:paraId="3B0C4C2B" w14:textId="77777777" w:rsidR="00B81C25" w:rsidRPr="006B4A76" w:rsidRDefault="00B81C25" w:rsidP="00977B8D">
      <w:pPr>
        <w:spacing w:line="276" w:lineRule="auto"/>
        <w:jc w:val="center"/>
        <w:rPr>
          <w:sz w:val="26"/>
          <w:szCs w:val="26"/>
          <w:lang w:val="nl-NL"/>
        </w:rPr>
      </w:pPr>
    </w:p>
    <w:tbl>
      <w:tblPr>
        <w:tblW w:w="9498" w:type="dxa"/>
        <w:tblInd w:w="-147" w:type="dxa"/>
        <w:tblLayout w:type="fixed"/>
        <w:tblLook w:val="04A0" w:firstRow="1" w:lastRow="0" w:firstColumn="1" w:lastColumn="0" w:noHBand="0" w:noVBand="1"/>
      </w:tblPr>
      <w:tblGrid>
        <w:gridCol w:w="568"/>
        <w:gridCol w:w="1701"/>
        <w:gridCol w:w="992"/>
        <w:gridCol w:w="850"/>
        <w:gridCol w:w="2268"/>
        <w:gridCol w:w="993"/>
        <w:gridCol w:w="992"/>
        <w:gridCol w:w="1134"/>
      </w:tblGrid>
      <w:tr w:rsidR="00E70496" w14:paraId="45697531" w14:textId="77777777" w:rsidTr="00E70496">
        <w:trPr>
          <w:trHeight w:val="870"/>
          <w:tblHeader/>
        </w:trPr>
        <w:tc>
          <w:tcPr>
            <w:tcW w:w="568" w:type="dxa"/>
            <w:tcBorders>
              <w:top w:val="single" w:sz="4" w:space="0" w:color="auto"/>
              <w:left w:val="single" w:sz="4" w:space="0" w:color="auto"/>
              <w:bottom w:val="single" w:sz="4" w:space="0" w:color="auto"/>
              <w:right w:val="single" w:sz="4" w:space="0" w:color="auto"/>
            </w:tcBorders>
            <w:shd w:val="clear" w:color="000000" w:fill="EEEEEE"/>
            <w:vAlign w:val="center"/>
          </w:tcPr>
          <w:p w14:paraId="3F1190B2" w14:textId="61FE3457" w:rsidR="00E07251" w:rsidRPr="0005783B" w:rsidRDefault="00E07251" w:rsidP="0005783B">
            <w:pPr>
              <w:spacing w:line="276" w:lineRule="auto"/>
              <w:jc w:val="center"/>
              <w:rPr>
                <w:b/>
                <w:bCs/>
                <w:color w:val="000000"/>
                <w:sz w:val="26"/>
                <w:szCs w:val="26"/>
              </w:rPr>
            </w:pPr>
            <w:r w:rsidRPr="0005783B">
              <w:rPr>
                <w:b/>
                <w:bCs/>
                <w:color w:val="000000"/>
                <w:sz w:val="26"/>
                <w:szCs w:val="26"/>
              </w:rPr>
              <w:t>TT</w:t>
            </w:r>
          </w:p>
        </w:tc>
        <w:tc>
          <w:tcPr>
            <w:tcW w:w="1701"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24CE5AAF" w14:textId="14EC0F3F" w:rsidR="00E07251" w:rsidRPr="0005783B" w:rsidRDefault="00E07251" w:rsidP="0005783B">
            <w:pPr>
              <w:spacing w:line="276" w:lineRule="auto"/>
              <w:jc w:val="center"/>
              <w:rPr>
                <w:b/>
                <w:bCs/>
                <w:color w:val="000000"/>
                <w:sz w:val="26"/>
                <w:szCs w:val="26"/>
              </w:rPr>
            </w:pPr>
            <w:r w:rsidRPr="0005783B">
              <w:rPr>
                <w:b/>
                <w:bCs/>
                <w:color w:val="000000"/>
                <w:sz w:val="26"/>
                <w:szCs w:val="26"/>
              </w:rPr>
              <w:t>Danh mục hàng hóa/dịch vụ</w:t>
            </w:r>
          </w:p>
        </w:tc>
        <w:tc>
          <w:tcPr>
            <w:tcW w:w="992" w:type="dxa"/>
            <w:tcBorders>
              <w:top w:val="single" w:sz="4" w:space="0" w:color="auto"/>
              <w:left w:val="nil"/>
              <w:bottom w:val="single" w:sz="4" w:space="0" w:color="auto"/>
              <w:right w:val="single" w:sz="4" w:space="0" w:color="auto"/>
            </w:tcBorders>
            <w:shd w:val="clear" w:color="000000" w:fill="EEEEEE"/>
            <w:vAlign w:val="center"/>
            <w:hideMark/>
          </w:tcPr>
          <w:p w14:paraId="1B79B3CF" w14:textId="77777777" w:rsidR="00E07251" w:rsidRPr="0005783B" w:rsidRDefault="00E07251" w:rsidP="0005783B">
            <w:pPr>
              <w:spacing w:line="276" w:lineRule="auto"/>
              <w:jc w:val="center"/>
              <w:rPr>
                <w:b/>
                <w:bCs/>
                <w:color w:val="000000"/>
                <w:sz w:val="26"/>
                <w:szCs w:val="26"/>
              </w:rPr>
            </w:pPr>
            <w:r w:rsidRPr="0005783B">
              <w:rPr>
                <w:b/>
                <w:bCs/>
                <w:color w:val="000000"/>
                <w:sz w:val="26"/>
                <w:szCs w:val="26"/>
              </w:rPr>
              <w:t>Khối lượng</w:t>
            </w:r>
          </w:p>
        </w:tc>
        <w:tc>
          <w:tcPr>
            <w:tcW w:w="850" w:type="dxa"/>
            <w:tcBorders>
              <w:top w:val="single" w:sz="4" w:space="0" w:color="auto"/>
              <w:left w:val="nil"/>
              <w:bottom w:val="single" w:sz="4" w:space="0" w:color="auto"/>
              <w:right w:val="single" w:sz="4" w:space="0" w:color="auto"/>
            </w:tcBorders>
            <w:shd w:val="clear" w:color="000000" w:fill="EEEEEE"/>
            <w:vAlign w:val="center"/>
            <w:hideMark/>
          </w:tcPr>
          <w:p w14:paraId="26F3C393" w14:textId="77777777" w:rsidR="00E07251" w:rsidRPr="0005783B" w:rsidRDefault="00E07251" w:rsidP="0005783B">
            <w:pPr>
              <w:spacing w:line="276" w:lineRule="auto"/>
              <w:jc w:val="center"/>
              <w:rPr>
                <w:b/>
                <w:bCs/>
                <w:color w:val="000000"/>
                <w:sz w:val="26"/>
                <w:szCs w:val="26"/>
              </w:rPr>
            </w:pPr>
            <w:r w:rsidRPr="0005783B">
              <w:rPr>
                <w:b/>
                <w:bCs/>
                <w:color w:val="000000"/>
                <w:sz w:val="26"/>
                <w:szCs w:val="26"/>
              </w:rPr>
              <w:t>Đơn vị tính</w:t>
            </w:r>
          </w:p>
        </w:tc>
        <w:tc>
          <w:tcPr>
            <w:tcW w:w="2268" w:type="dxa"/>
            <w:tcBorders>
              <w:top w:val="single" w:sz="4" w:space="0" w:color="auto"/>
              <w:left w:val="nil"/>
              <w:bottom w:val="single" w:sz="4" w:space="0" w:color="auto"/>
              <w:right w:val="single" w:sz="4" w:space="0" w:color="auto"/>
            </w:tcBorders>
            <w:shd w:val="clear" w:color="000000" w:fill="EEEEEE"/>
            <w:vAlign w:val="center"/>
            <w:hideMark/>
          </w:tcPr>
          <w:p w14:paraId="70A29ACB" w14:textId="77777777" w:rsidR="00E07251" w:rsidRPr="0005783B" w:rsidRDefault="00E07251" w:rsidP="0005783B">
            <w:pPr>
              <w:spacing w:line="276" w:lineRule="auto"/>
              <w:jc w:val="center"/>
              <w:rPr>
                <w:b/>
                <w:bCs/>
                <w:color w:val="000000"/>
                <w:sz w:val="26"/>
                <w:szCs w:val="26"/>
              </w:rPr>
            </w:pPr>
            <w:r w:rsidRPr="0005783B">
              <w:rPr>
                <w:b/>
                <w:bCs/>
                <w:color w:val="000000"/>
                <w:sz w:val="26"/>
                <w:szCs w:val="26"/>
              </w:rPr>
              <w:t>Mô tả hàng hóa/dịch vụ</w:t>
            </w:r>
          </w:p>
        </w:tc>
        <w:tc>
          <w:tcPr>
            <w:tcW w:w="993" w:type="dxa"/>
            <w:tcBorders>
              <w:top w:val="single" w:sz="4" w:space="0" w:color="auto"/>
              <w:left w:val="nil"/>
              <w:bottom w:val="single" w:sz="4" w:space="0" w:color="auto"/>
              <w:right w:val="single" w:sz="4" w:space="0" w:color="auto"/>
            </w:tcBorders>
            <w:shd w:val="clear" w:color="000000" w:fill="EEEEEE"/>
            <w:vAlign w:val="center"/>
            <w:hideMark/>
          </w:tcPr>
          <w:p w14:paraId="29194706" w14:textId="77777777" w:rsidR="00E07251" w:rsidRPr="0005783B" w:rsidRDefault="00E07251" w:rsidP="0005783B">
            <w:pPr>
              <w:spacing w:line="276" w:lineRule="auto"/>
              <w:jc w:val="center"/>
              <w:rPr>
                <w:b/>
                <w:bCs/>
                <w:color w:val="000000"/>
                <w:sz w:val="26"/>
                <w:szCs w:val="26"/>
              </w:rPr>
            </w:pPr>
            <w:r w:rsidRPr="0005783B">
              <w:rPr>
                <w:b/>
                <w:bCs/>
                <w:color w:val="000000"/>
                <w:sz w:val="26"/>
                <w:szCs w:val="26"/>
              </w:rPr>
              <w:t xml:space="preserve"> Địa điểm thực hiện</w:t>
            </w:r>
          </w:p>
        </w:tc>
        <w:tc>
          <w:tcPr>
            <w:tcW w:w="992" w:type="dxa"/>
            <w:tcBorders>
              <w:top w:val="single" w:sz="4" w:space="0" w:color="auto"/>
              <w:left w:val="nil"/>
              <w:bottom w:val="single" w:sz="4" w:space="0" w:color="auto"/>
              <w:right w:val="single" w:sz="4" w:space="0" w:color="auto"/>
            </w:tcBorders>
            <w:shd w:val="clear" w:color="000000" w:fill="EEEEEE"/>
            <w:vAlign w:val="center"/>
            <w:hideMark/>
          </w:tcPr>
          <w:p w14:paraId="49C66C99" w14:textId="750928BF" w:rsidR="00E07251" w:rsidRPr="0005783B" w:rsidRDefault="00E07251" w:rsidP="0005783B">
            <w:pPr>
              <w:spacing w:line="276" w:lineRule="auto"/>
              <w:jc w:val="center"/>
              <w:rPr>
                <w:b/>
                <w:bCs/>
                <w:color w:val="000000"/>
                <w:sz w:val="26"/>
                <w:szCs w:val="26"/>
              </w:rPr>
            </w:pPr>
            <w:r w:rsidRPr="0005783B">
              <w:rPr>
                <w:b/>
                <w:bCs/>
                <w:color w:val="000000"/>
                <w:sz w:val="26"/>
                <w:szCs w:val="26"/>
              </w:rPr>
              <w:t>Đơn giá (đ)</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5C4104FE" w14:textId="4EBD54C2" w:rsidR="00E07251" w:rsidRPr="0005783B" w:rsidRDefault="00E07251" w:rsidP="0005783B">
            <w:pPr>
              <w:spacing w:line="276" w:lineRule="auto"/>
              <w:jc w:val="center"/>
              <w:rPr>
                <w:b/>
                <w:bCs/>
                <w:color w:val="000000"/>
                <w:sz w:val="26"/>
                <w:szCs w:val="26"/>
              </w:rPr>
            </w:pPr>
            <w:r w:rsidRPr="0005783B">
              <w:rPr>
                <w:b/>
                <w:bCs/>
                <w:color w:val="000000"/>
                <w:sz w:val="26"/>
                <w:szCs w:val="26"/>
              </w:rPr>
              <w:t>Thành tiền (đ)</w:t>
            </w:r>
          </w:p>
        </w:tc>
      </w:tr>
      <w:tr w:rsidR="00E70496" w14:paraId="4FF7294D" w14:textId="77777777" w:rsidTr="00E70496">
        <w:trPr>
          <w:trHeight w:val="2835"/>
          <w:tblHeader/>
        </w:trPr>
        <w:tc>
          <w:tcPr>
            <w:tcW w:w="568" w:type="dxa"/>
            <w:tcBorders>
              <w:top w:val="single" w:sz="4" w:space="0" w:color="auto"/>
              <w:left w:val="single" w:sz="4" w:space="0" w:color="auto"/>
              <w:bottom w:val="single" w:sz="4" w:space="0" w:color="auto"/>
              <w:right w:val="single" w:sz="4" w:space="0" w:color="auto"/>
            </w:tcBorders>
            <w:vAlign w:val="center"/>
          </w:tcPr>
          <w:p w14:paraId="404C3DA0" w14:textId="14A09295" w:rsidR="00E07251" w:rsidRPr="0005783B" w:rsidRDefault="00E07251" w:rsidP="0005783B">
            <w:pPr>
              <w:spacing w:line="276" w:lineRule="auto"/>
              <w:jc w:val="center"/>
              <w:rPr>
                <w:color w:val="000000"/>
                <w:sz w:val="26"/>
                <w:szCs w:val="26"/>
              </w:rPr>
            </w:pPr>
            <w:r w:rsidRPr="0005783B">
              <w:rPr>
                <w:color w:val="000000"/>
                <w:sz w:val="26"/>
                <w:szCs w:val="26"/>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1A85F" w14:textId="1FE8C7F8" w:rsidR="00E07251" w:rsidRPr="0005783B" w:rsidRDefault="00E07251" w:rsidP="0005783B">
            <w:pPr>
              <w:spacing w:line="276" w:lineRule="auto"/>
              <w:jc w:val="center"/>
              <w:rPr>
                <w:color w:val="000000"/>
                <w:sz w:val="26"/>
                <w:szCs w:val="26"/>
              </w:rPr>
            </w:pPr>
            <w:r w:rsidRPr="0005783B">
              <w:rPr>
                <w:color w:val="000000"/>
                <w:sz w:val="26"/>
                <w:szCs w:val="26"/>
              </w:rPr>
              <w:t xml:space="preserve">Sản xuất và phát sóng phim ngắn về tác hại của thuốc lá, thuốc lá điện tử cho học sinh trên kênh VTV7 Đài Truyền hình Việt Nam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6540F8" w14:textId="77777777" w:rsidR="00E07251" w:rsidRPr="0005783B" w:rsidRDefault="00E07251" w:rsidP="0005783B">
            <w:pPr>
              <w:spacing w:line="276" w:lineRule="auto"/>
              <w:jc w:val="center"/>
              <w:rPr>
                <w:color w:val="000000"/>
                <w:sz w:val="26"/>
                <w:szCs w:val="26"/>
              </w:rPr>
            </w:pPr>
            <w:r w:rsidRPr="0005783B">
              <w:rPr>
                <w:color w:val="000000"/>
                <w:sz w:val="26"/>
                <w:szCs w:val="26"/>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7A38B1" w14:textId="77777777" w:rsidR="00E07251" w:rsidRPr="0005783B" w:rsidRDefault="00E07251" w:rsidP="0005783B">
            <w:pPr>
              <w:spacing w:line="276" w:lineRule="auto"/>
              <w:jc w:val="center"/>
              <w:rPr>
                <w:color w:val="000000"/>
                <w:sz w:val="26"/>
                <w:szCs w:val="26"/>
              </w:rPr>
            </w:pPr>
            <w:r w:rsidRPr="0005783B">
              <w:rPr>
                <w:color w:val="000000"/>
                <w:sz w:val="26"/>
                <w:szCs w:val="26"/>
              </w:rPr>
              <w:t>Tập phim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DDCCE5" w14:textId="77777777" w:rsidR="00E07251" w:rsidRPr="0005783B" w:rsidRDefault="00E07251" w:rsidP="0005783B">
            <w:pPr>
              <w:spacing w:line="276" w:lineRule="auto"/>
              <w:rPr>
                <w:color w:val="000000"/>
                <w:sz w:val="26"/>
                <w:szCs w:val="26"/>
              </w:rPr>
            </w:pPr>
            <w:r w:rsidRPr="0005783B">
              <w:rPr>
                <w:color w:val="000000"/>
                <w:sz w:val="26"/>
                <w:szCs w:val="26"/>
              </w:rPr>
              <w:t>- Khung giờ phát sóng: 11h00-13h00 hoặc 20h00-21h30</w:t>
            </w:r>
            <w:r w:rsidRPr="0005783B">
              <w:rPr>
                <w:color w:val="000000"/>
                <w:sz w:val="26"/>
                <w:szCs w:val="26"/>
              </w:rPr>
              <w:br/>
              <w:t xml:space="preserve">- Tần suất phát sóng: tối đa 02 tập phim/1 tuần. </w:t>
            </w:r>
            <w:r w:rsidRPr="0005783B">
              <w:rPr>
                <w:color w:val="000000"/>
                <w:sz w:val="26"/>
                <w:szCs w:val="26"/>
              </w:rPr>
              <w:br/>
              <w:t>- Thời lượng: 07-10 phút/01 tập phim</w:t>
            </w:r>
            <w:r w:rsidRPr="0005783B">
              <w:rPr>
                <w:color w:val="000000"/>
                <w:sz w:val="26"/>
                <w:szCs w:val="26"/>
              </w:rPr>
              <w:br/>
              <w:t>- Thời gian thực hiện gói thầu: 110 ngày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0A4AED" w14:textId="77777777" w:rsidR="00E07251" w:rsidRPr="0005783B" w:rsidRDefault="00E07251" w:rsidP="0005783B">
            <w:pPr>
              <w:spacing w:line="276" w:lineRule="auto"/>
              <w:jc w:val="center"/>
              <w:rPr>
                <w:color w:val="000000"/>
                <w:sz w:val="26"/>
                <w:szCs w:val="26"/>
              </w:rPr>
            </w:pPr>
            <w:r w:rsidRPr="0005783B">
              <w:rPr>
                <w:color w:val="000000"/>
                <w:sz w:val="26"/>
                <w:szCs w:val="26"/>
              </w:rPr>
              <w:t>Toàn quốc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E948DB" w14:textId="77777777" w:rsidR="00E07251" w:rsidRPr="0005783B" w:rsidRDefault="00E07251" w:rsidP="0005783B">
            <w:pPr>
              <w:spacing w:line="276" w:lineRule="auto"/>
              <w:jc w:val="center"/>
              <w:rPr>
                <w:color w:val="000000"/>
                <w:sz w:val="26"/>
                <w:szCs w:val="26"/>
              </w:rPr>
            </w:pPr>
            <w:r w:rsidRPr="0005783B">
              <w:rPr>
                <w:color w:val="000000"/>
                <w:sz w:val="26"/>
                <w:szCs w:val="26"/>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89CBC79" w14:textId="7B6D18FA" w:rsidR="00E07251" w:rsidRPr="0005783B" w:rsidRDefault="00E07251" w:rsidP="0005783B">
            <w:pPr>
              <w:spacing w:line="276" w:lineRule="auto"/>
              <w:jc w:val="both"/>
              <w:rPr>
                <w:color w:val="000000"/>
                <w:sz w:val="26"/>
                <w:szCs w:val="26"/>
              </w:rPr>
            </w:pPr>
          </w:p>
        </w:tc>
      </w:tr>
      <w:tr w:rsidR="00E07251" w14:paraId="6CEA91FB" w14:textId="77777777" w:rsidTr="00E70496">
        <w:trPr>
          <w:trHeight w:val="481"/>
        </w:trPr>
        <w:tc>
          <w:tcPr>
            <w:tcW w:w="7372" w:type="dxa"/>
            <w:gridSpan w:val="6"/>
            <w:tcBorders>
              <w:top w:val="single" w:sz="4" w:space="0" w:color="auto"/>
              <w:left w:val="single" w:sz="4" w:space="0" w:color="auto"/>
              <w:bottom w:val="single" w:sz="4" w:space="0" w:color="auto"/>
              <w:right w:val="single" w:sz="4" w:space="0" w:color="auto"/>
            </w:tcBorders>
            <w:vAlign w:val="center"/>
          </w:tcPr>
          <w:p w14:paraId="2471F599" w14:textId="1EF076CC" w:rsidR="00E07251" w:rsidRPr="0005783B" w:rsidRDefault="00E07251" w:rsidP="0005783B">
            <w:pPr>
              <w:spacing w:line="276" w:lineRule="auto"/>
              <w:rPr>
                <w:color w:val="000000"/>
                <w:sz w:val="26"/>
                <w:szCs w:val="26"/>
              </w:rPr>
            </w:pPr>
            <w:r w:rsidRPr="0005783B">
              <w:rPr>
                <w:sz w:val="26"/>
                <w:szCs w:val="26"/>
              </w:rPr>
              <w:t>Tổng cộng</w:t>
            </w:r>
          </w:p>
        </w:tc>
        <w:tc>
          <w:tcPr>
            <w:tcW w:w="992" w:type="dxa"/>
            <w:tcBorders>
              <w:top w:val="single" w:sz="4" w:space="0" w:color="auto"/>
              <w:left w:val="nil"/>
              <w:bottom w:val="single" w:sz="4" w:space="0" w:color="auto"/>
              <w:right w:val="single" w:sz="4" w:space="0" w:color="auto"/>
            </w:tcBorders>
            <w:shd w:val="clear" w:color="auto" w:fill="auto"/>
            <w:vAlign w:val="center"/>
          </w:tcPr>
          <w:p w14:paraId="42E7AB6D" w14:textId="77777777" w:rsidR="00E07251" w:rsidRPr="0005783B" w:rsidRDefault="00E07251" w:rsidP="0005783B">
            <w:pPr>
              <w:spacing w:line="276" w:lineRule="auto"/>
              <w:rPr>
                <w:color w:val="000000"/>
                <w:sz w:val="26"/>
                <w:szCs w:val="2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A83AF4" w14:textId="77777777" w:rsidR="00E07251" w:rsidRPr="0005783B" w:rsidRDefault="00E07251" w:rsidP="0005783B">
            <w:pPr>
              <w:spacing w:line="276" w:lineRule="auto"/>
              <w:rPr>
                <w:color w:val="000000"/>
                <w:sz w:val="26"/>
                <w:szCs w:val="26"/>
              </w:rPr>
            </w:pPr>
          </w:p>
        </w:tc>
      </w:tr>
      <w:tr w:rsidR="00E07251" w14:paraId="0A024CEC" w14:textId="77777777" w:rsidTr="00E70496">
        <w:trPr>
          <w:trHeight w:val="481"/>
        </w:trPr>
        <w:tc>
          <w:tcPr>
            <w:tcW w:w="9498" w:type="dxa"/>
            <w:gridSpan w:val="8"/>
            <w:tcBorders>
              <w:top w:val="single" w:sz="4" w:space="0" w:color="auto"/>
              <w:left w:val="single" w:sz="4" w:space="0" w:color="auto"/>
              <w:bottom w:val="single" w:sz="4" w:space="0" w:color="auto"/>
              <w:right w:val="single" w:sz="4" w:space="0" w:color="auto"/>
            </w:tcBorders>
            <w:vAlign w:val="center"/>
          </w:tcPr>
          <w:p w14:paraId="1F0B27CB" w14:textId="17868B72" w:rsidR="00E07251" w:rsidRPr="0005783B" w:rsidRDefault="00E07251" w:rsidP="0005783B">
            <w:pPr>
              <w:spacing w:line="276" w:lineRule="auto"/>
              <w:rPr>
                <w:color w:val="000000"/>
                <w:sz w:val="26"/>
                <w:szCs w:val="26"/>
              </w:rPr>
            </w:pPr>
            <w:r w:rsidRPr="0005783B">
              <w:rPr>
                <w:sz w:val="26"/>
                <w:szCs w:val="26"/>
              </w:rPr>
              <w:t>Số tiền bằng chữ:</w:t>
            </w:r>
          </w:p>
        </w:tc>
      </w:tr>
    </w:tbl>
    <w:p w14:paraId="4673E089" w14:textId="77777777" w:rsidR="00977B8D" w:rsidRPr="006B4A76" w:rsidRDefault="00977B8D" w:rsidP="00977B8D">
      <w:pPr>
        <w:spacing w:line="276" w:lineRule="auto"/>
        <w:jc w:val="center"/>
        <w:rPr>
          <w:sz w:val="26"/>
          <w:szCs w:val="26"/>
          <w:lang w:val="nl-NL"/>
        </w:rPr>
      </w:pPr>
    </w:p>
    <w:p w14:paraId="6679B3F8" w14:textId="77777777" w:rsidR="00977B8D" w:rsidRPr="006B4A76" w:rsidRDefault="00977B8D" w:rsidP="00977B8D">
      <w:pPr>
        <w:spacing w:line="276" w:lineRule="auto"/>
        <w:rPr>
          <w:sz w:val="26"/>
          <w:szCs w:val="26"/>
          <w:lang w:val="nl-NL"/>
        </w:rPr>
      </w:pPr>
      <w:r w:rsidRPr="006B4A76">
        <w:rPr>
          <w:sz w:val="26"/>
          <w:szCs w:val="26"/>
          <w:lang w:val="nl-NL"/>
        </w:rPr>
        <w:t>- Báo giá đã bao gồm thuế và các chi phí khác liên quan.</w:t>
      </w:r>
    </w:p>
    <w:p w14:paraId="65FA26E1" w14:textId="77777777" w:rsidR="00977B8D" w:rsidRPr="006B4A76" w:rsidRDefault="00977B8D" w:rsidP="00977B8D">
      <w:pPr>
        <w:spacing w:line="276" w:lineRule="auto"/>
        <w:rPr>
          <w:sz w:val="26"/>
          <w:szCs w:val="26"/>
          <w:lang w:val="nl-NL"/>
        </w:rPr>
      </w:pPr>
      <w:r w:rsidRPr="006B4A76">
        <w:rPr>
          <w:sz w:val="26"/>
          <w:szCs w:val="26"/>
          <w:lang w:val="nl-NL"/>
        </w:rPr>
        <w:t xml:space="preserve">- Báo giá có hiệu lực </w:t>
      </w:r>
      <w:r>
        <w:rPr>
          <w:sz w:val="26"/>
          <w:szCs w:val="26"/>
          <w:lang w:val="nl-NL"/>
        </w:rPr>
        <w:t>......</w:t>
      </w:r>
      <w:r w:rsidRPr="006B4A76">
        <w:rPr>
          <w:sz w:val="26"/>
          <w:szCs w:val="26"/>
          <w:lang w:val="nl-NL"/>
        </w:rPr>
        <w:t xml:space="preserve"> ngày kể từ ngày báo giá.</w:t>
      </w:r>
    </w:p>
    <w:p w14:paraId="48B27442" w14:textId="77777777" w:rsidR="00977B8D" w:rsidRPr="006B4A76" w:rsidRDefault="00977B8D" w:rsidP="00977B8D">
      <w:pPr>
        <w:spacing w:line="276" w:lineRule="auto"/>
        <w:rPr>
          <w:sz w:val="26"/>
          <w:szCs w:val="26"/>
          <w:lang w:val="nl-NL"/>
        </w:rPr>
      </w:pPr>
      <w:r w:rsidRPr="006B4A76">
        <w:rPr>
          <w:sz w:val="26"/>
          <w:szCs w:val="26"/>
          <w:lang w:val="nl-NL"/>
        </w:rPr>
        <w:t xml:space="preserve">- </w:t>
      </w:r>
      <w:r w:rsidRPr="006B4A76">
        <w:rPr>
          <w:i/>
          <w:sz w:val="26"/>
          <w:szCs w:val="26"/>
          <w:lang w:val="nl-NL"/>
        </w:rPr>
        <w:t>Lưu ý: Đơn vị đóng dấu giáp lai nếu báo giá trên 01 tờ</w:t>
      </w:r>
      <w:r w:rsidRPr="006B4A76">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977B8D" w:rsidRPr="006B4A76" w14:paraId="1C63B67C" w14:textId="77777777" w:rsidTr="00600D75">
        <w:trPr>
          <w:trHeight w:val="416"/>
        </w:trPr>
        <w:tc>
          <w:tcPr>
            <w:tcW w:w="4106" w:type="dxa"/>
          </w:tcPr>
          <w:p w14:paraId="0122DEBF" w14:textId="77777777" w:rsidR="00977B8D" w:rsidRPr="006B4A76" w:rsidRDefault="00977B8D" w:rsidP="00600D75">
            <w:pPr>
              <w:spacing w:line="276" w:lineRule="auto"/>
              <w:rPr>
                <w:sz w:val="26"/>
                <w:szCs w:val="26"/>
                <w:lang w:val="nl-NL"/>
              </w:rPr>
            </w:pPr>
          </w:p>
        </w:tc>
        <w:tc>
          <w:tcPr>
            <w:tcW w:w="4956" w:type="dxa"/>
          </w:tcPr>
          <w:p w14:paraId="31C805E7" w14:textId="77777777" w:rsidR="00977B8D" w:rsidRDefault="00977B8D" w:rsidP="00600D75">
            <w:pPr>
              <w:spacing w:line="276" w:lineRule="auto"/>
              <w:rPr>
                <w:sz w:val="26"/>
                <w:szCs w:val="26"/>
                <w:lang w:val="nl-NL"/>
              </w:rPr>
            </w:pPr>
          </w:p>
          <w:p w14:paraId="61973174" w14:textId="77777777" w:rsidR="00977B8D" w:rsidRPr="006B4A76" w:rsidRDefault="00977B8D" w:rsidP="00600D75">
            <w:pPr>
              <w:spacing w:line="276" w:lineRule="auto"/>
              <w:jc w:val="right"/>
              <w:rPr>
                <w:sz w:val="26"/>
                <w:szCs w:val="26"/>
                <w:lang w:val="nl-NL"/>
              </w:rPr>
            </w:pPr>
            <w:r w:rsidRPr="006B4A76">
              <w:rPr>
                <w:sz w:val="26"/>
                <w:szCs w:val="26"/>
                <w:lang w:val="nl-NL"/>
              </w:rPr>
              <w:t>.........., ngày..........tháng.......năm 2026</w:t>
            </w:r>
          </w:p>
          <w:p w14:paraId="00511FE0" w14:textId="77777777" w:rsidR="00977B8D" w:rsidRPr="006B4A76" w:rsidRDefault="00977B8D" w:rsidP="00600D75">
            <w:pPr>
              <w:spacing w:line="276" w:lineRule="auto"/>
              <w:jc w:val="center"/>
              <w:rPr>
                <w:sz w:val="26"/>
                <w:szCs w:val="26"/>
              </w:rPr>
            </w:pPr>
            <w:r w:rsidRPr="006B4A76">
              <w:rPr>
                <w:sz w:val="26"/>
                <w:szCs w:val="26"/>
              </w:rPr>
              <w:t>ĐƠN VỊ BÁO GIÁ</w:t>
            </w:r>
          </w:p>
          <w:p w14:paraId="43407F62" w14:textId="77777777" w:rsidR="00977B8D" w:rsidRPr="006B4A76" w:rsidRDefault="00977B8D" w:rsidP="00600D75">
            <w:pPr>
              <w:spacing w:line="276" w:lineRule="auto"/>
              <w:jc w:val="center"/>
              <w:rPr>
                <w:sz w:val="26"/>
                <w:szCs w:val="26"/>
              </w:rPr>
            </w:pPr>
            <w:r w:rsidRPr="006B4A76">
              <w:rPr>
                <w:sz w:val="26"/>
                <w:szCs w:val="26"/>
              </w:rPr>
              <w:t>(Ký và ghi rõ họ tên)</w:t>
            </w:r>
          </w:p>
        </w:tc>
      </w:tr>
    </w:tbl>
    <w:p w14:paraId="385C79C8" w14:textId="77777777" w:rsidR="00977B8D" w:rsidRPr="00635395" w:rsidRDefault="00977B8D" w:rsidP="00977B8D">
      <w:pPr>
        <w:rPr>
          <w:i/>
          <w:sz w:val="28"/>
          <w:szCs w:val="28"/>
          <w:lang w:val="nl-NL"/>
        </w:rPr>
      </w:pPr>
    </w:p>
    <w:p w14:paraId="11E84D3B" w14:textId="77777777" w:rsidR="009D47DE" w:rsidRPr="00977B8D" w:rsidRDefault="009D47DE" w:rsidP="00977B8D"/>
    <w:sectPr w:rsidR="009D47DE" w:rsidRPr="00977B8D" w:rsidSect="00977B8D">
      <w:pgSz w:w="11907" w:h="16840" w:code="9"/>
      <w:pgMar w:top="1134" w:right="1134" w:bottom="1134" w:left="1701" w:header="539"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610D2" w14:textId="77777777" w:rsidR="00AD1066" w:rsidRDefault="00AD1066" w:rsidP="00977B8D">
      <w:r>
        <w:separator/>
      </w:r>
    </w:p>
  </w:endnote>
  <w:endnote w:type="continuationSeparator" w:id="0">
    <w:p w14:paraId="7FF4B943" w14:textId="77777777" w:rsidR="00AD1066" w:rsidRDefault="00AD1066" w:rsidP="0097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B7D7D" w14:textId="77777777" w:rsidR="00AD1066" w:rsidRDefault="00AD1066" w:rsidP="00977B8D">
      <w:r>
        <w:separator/>
      </w:r>
    </w:p>
  </w:footnote>
  <w:footnote w:type="continuationSeparator" w:id="0">
    <w:p w14:paraId="176EF038" w14:textId="77777777" w:rsidR="00AD1066" w:rsidRDefault="00AD1066" w:rsidP="00977B8D">
      <w:r>
        <w:continuationSeparator/>
      </w:r>
    </w:p>
  </w:footnote>
  <w:footnote w:id="1">
    <w:p w14:paraId="4EB8B31D" w14:textId="77777777" w:rsidR="00977B8D" w:rsidRPr="000E578F" w:rsidRDefault="00977B8D" w:rsidP="00977B8D">
      <w:pPr>
        <w:pStyle w:val="FootnoteText"/>
        <w:spacing w:after="0"/>
        <w:jc w:val="both"/>
        <w:rPr>
          <w:rFonts w:ascii="Times New Roman" w:hAnsi="Times New Roman"/>
          <w:sz w:val="16"/>
          <w:szCs w:val="16"/>
        </w:rPr>
      </w:pPr>
      <w:r w:rsidRPr="000E578F">
        <w:rPr>
          <w:rStyle w:val="FootnoteReference"/>
          <w:rFonts w:ascii="Times New Roman" w:hAnsi="Times New Roman"/>
        </w:rPr>
        <w:footnoteRef/>
      </w:r>
      <w:r w:rsidRPr="000E578F">
        <w:rPr>
          <w:rFonts w:ascii="Times New Roman" w:hAnsi="Times New Roman"/>
          <w:sz w:val="16"/>
          <w:szCs w:val="16"/>
        </w:rPr>
        <w:t xml:space="preserve"> WHO 2021. Báo cáo Khảo sát hành vi sức khỏe học sinh toàn cầu tại Việt Nam</w:t>
      </w:r>
    </w:p>
  </w:footnote>
  <w:footnote w:id="2">
    <w:p w14:paraId="1EBC47FD" w14:textId="77777777" w:rsidR="00977B8D" w:rsidRPr="000E578F" w:rsidRDefault="00977B8D" w:rsidP="00977B8D">
      <w:pPr>
        <w:pStyle w:val="FootnoteText"/>
        <w:spacing w:after="0"/>
        <w:jc w:val="both"/>
        <w:rPr>
          <w:rFonts w:ascii="Times New Roman" w:hAnsi="Times New Roman"/>
          <w:sz w:val="16"/>
          <w:szCs w:val="16"/>
        </w:rPr>
      </w:pPr>
      <w:r w:rsidRPr="000E578F">
        <w:rPr>
          <w:rStyle w:val="FootnoteReference"/>
          <w:rFonts w:ascii="Times New Roman" w:hAnsi="Times New Roman"/>
        </w:rPr>
        <w:footnoteRef/>
      </w:r>
      <w:r w:rsidRPr="000E578F">
        <w:rPr>
          <w:rFonts w:ascii="Times New Roman" w:hAnsi="Times New Roman"/>
          <w:sz w:val="16"/>
          <w:szCs w:val="16"/>
        </w:rPr>
        <w:t xml:space="preserve"> Điều tra toàn cầu về sử dụng thuốc lá bao gồm cả TLĐT, TLNN ở học sinh từ 13-15 tuổi tại Việt Nam năm 2022 (GYTS 2022)</w:t>
      </w:r>
    </w:p>
  </w:footnote>
  <w:footnote w:id="3">
    <w:p w14:paraId="38227054" w14:textId="77777777" w:rsidR="00977B8D" w:rsidRPr="000E578F" w:rsidRDefault="00977B8D" w:rsidP="00977B8D">
      <w:pPr>
        <w:pStyle w:val="FootnoteText"/>
        <w:spacing w:after="0"/>
        <w:jc w:val="both"/>
        <w:rPr>
          <w:rFonts w:ascii="Times New Roman" w:hAnsi="Times New Roman"/>
          <w:sz w:val="16"/>
          <w:szCs w:val="16"/>
        </w:rPr>
      </w:pPr>
      <w:r w:rsidRPr="000E578F">
        <w:rPr>
          <w:rStyle w:val="FootnoteReference"/>
          <w:rFonts w:ascii="Times New Roman" w:hAnsi="Times New Roman"/>
        </w:rPr>
        <w:footnoteRef/>
      </w:r>
      <w:r w:rsidRPr="000E578F">
        <w:rPr>
          <w:rFonts w:ascii="Times New Roman" w:hAnsi="Times New Roman"/>
          <w:sz w:val="16"/>
          <w:szCs w:val="16"/>
        </w:rPr>
        <w:t xml:space="preserve"> </w:t>
      </w:r>
      <w:r w:rsidRPr="000E578F">
        <w:rPr>
          <w:rFonts w:ascii="Times New Roman" w:hAnsi="Times New Roman"/>
          <w:sz w:val="16"/>
          <w:szCs w:val="16"/>
          <w:lang w:val="vi"/>
        </w:rPr>
        <w:t>Điều tra về sử dụng thuốc lá mới ở nhóm học sinh THCS và THPT ở 11 tỉnh thành</w:t>
      </w:r>
      <w:r w:rsidRPr="000E578F">
        <w:rPr>
          <w:rFonts w:ascii="Times New Roman" w:hAnsi="Times New Roman"/>
          <w:sz w:val="16"/>
          <w:szCs w:val="16"/>
        </w:rPr>
        <w:t xml:space="preserve"> của trường ĐHYTCC</w:t>
      </w:r>
    </w:p>
  </w:footnote>
  <w:footnote w:id="4">
    <w:p w14:paraId="1C3C21EE" w14:textId="77777777" w:rsidR="00977B8D" w:rsidRPr="000E578F" w:rsidRDefault="00977B8D" w:rsidP="00977B8D">
      <w:pPr>
        <w:pStyle w:val="FootnoteText"/>
        <w:spacing w:after="0"/>
        <w:jc w:val="both"/>
        <w:rPr>
          <w:rFonts w:ascii="Times New Roman" w:hAnsi="Times New Roman"/>
          <w:sz w:val="16"/>
          <w:szCs w:val="16"/>
        </w:rPr>
      </w:pPr>
      <w:r w:rsidRPr="000E578F">
        <w:rPr>
          <w:rStyle w:val="FootnoteReference"/>
          <w:rFonts w:ascii="Times New Roman" w:hAnsi="Times New Roman"/>
        </w:rPr>
        <w:footnoteRef/>
      </w:r>
      <w:r w:rsidRPr="000E578F">
        <w:rPr>
          <w:rFonts w:ascii="Times New Roman" w:hAnsi="Times New Roman"/>
          <w:sz w:val="16"/>
          <w:szCs w:val="16"/>
        </w:rPr>
        <w:t xml:space="preserve"> WHO 2021. Báo cáo Khảo sát hành vi sức khỏe học sinh toàn cầu tại Việt Nam</w:t>
      </w:r>
    </w:p>
  </w:footnote>
  <w:footnote w:id="5">
    <w:p w14:paraId="49EE7204" w14:textId="77777777" w:rsidR="00977B8D" w:rsidRPr="000E578F" w:rsidRDefault="00977B8D" w:rsidP="00977B8D">
      <w:pPr>
        <w:pStyle w:val="FootnoteText"/>
        <w:spacing w:after="0"/>
        <w:jc w:val="both"/>
        <w:rPr>
          <w:rFonts w:ascii="Calibri" w:hAnsi="Calibri" w:cs="Calibri"/>
          <w:sz w:val="16"/>
          <w:szCs w:val="16"/>
        </w:rPr>
      </w:pPr>
      <w:r w:rsidRPr="000E578F">
        <w:rPr>
          <w:rStyle w:val="FootnoteReference"/>
          <w:rFonts w:ascii="Times New Roman" w:hAnsi="Times New Roman"/>
        </w:rPr>
        <w:footnoteRef/>
      </w:r>
      <w:r w:rsidRPr="000E578F">
        <w:rPr>
          <w:rFonts w:ascii="Times New Roman" w:hAnsi="Times New Roman"/>
          <w:sz w:val="16"/>
          <w:szCs w:val="16"/>
        </w:rPr>
        <w:t xml:space="preserve"> Vũ Mạnh Cường và Hoàng Thị Mỹ Hạnh, 2024. Thực trạng sử dụng thuốc lá điện tử và một số yếu tố liên quan ở học sinh phổ thông tại thành phố Hà Nội. </w:t>
      </w:r>
      <w:r w:rsidRPr="000E578F">
        <w:rPr>
          <w:rFonts w:ascii="Times New Roman" w:hAnsi="Times New Roman"/>
          <w:i/>
          <w:iCs/>
          <w:sz w:val="16"/>
          <w:szCs w:val="16"/>
        </w:rPr>
        <w:t>Tạp chí Chính sách Y tế, số 31,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93"/>
    <w:rsid w:val="0005783B"/>
    <w:rsid w:val="000830FD"/>
    <w:rsid w:val="001167D1"/>
    <w:rsid w:val="001A4D18"/>
    <w:rsid w:val="002D1A40"/>
    <w:rsid w:val="004368CB"/>
    <w:rsid w:val="005850CC"/>
    <w:rsid w:val="005A3B2A"/>
    <w:rsid w:val="005C6B68"/>
    <w:rsid w:val="007500E7"/>
    <w:rsid w:val="007A73F0"/>
    <w:rsid w:val="00897D93"/>
    <w:rsid w:val="0093088B"/>
    <w:rsid w:val="00936722"/>
    <w:rsid w:val="00977B8D"/>
    <w:rsid w:val="009D47DE"/>
    <w:rsid w:val="009F2786"/>
    <w:rsid w:val="009F5696"/>
    <w:rsid w:val="009F6C0E"/>
    <w:rsid w:val="00A45E6E"/>
    <w:rsid w:val="00AD1066"/>
    <w:rsid w:val="00B81C25"/>
    <w:rsid w:val="00D513D7"/>
    <w:rsid w:val="00D744E7"/>
    <w:rsid w:val="00DB69C1"/>
    <w:rsid w:val="00DD4BD3"/>
    <w:rsid w:val="00E07251"/>
    <w:rsid w:val="00E33186"/>
    <w:rsid w:val="00E7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378E"/>
  <w15:chartTrackingRefBased/>
  <w15:docId w15:val="{35BC4F70-FA2A-45CA-8AD0-3B6EF5D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93088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rsid w:val="0093088B"/>
    <w:rPr>
      <w:rFonts w:ascii="Times New Roman" w:eastAsia="Times New Roman" w:hAnsi="Times New Roman" w:cs="Times New Roman"/>
      <w:sz w:val="24"/>
      <w:szCs w:val="24"/>
    </w:rPr>
  </w:style>
  <w:style w:type="table" w:styleId="TableGrid">
    <w:name w:val="Table Grid"/>
    <w:basedOn w:val="TableNormal"/>
    <w:rsid w:val="000830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iPriority w:val="99"/>
    <w:qFormat/>
    <w:rsid w:val="00977B8D"/>
    <w:pPr>
      <w:spacing w:after="120"/>
    </w:pPr>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uiPriority w:val="99"/>
    <w:qFormat/>
    <w:rsid w:val="00977B8D"/>
    <w:rPr>
      <w:rFonts w:ascii=".VnTime" w:eastAsia="Times New Roman" w:hAnsi=".VnTime"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
    <w:link w:val="FootnoteReferenceCharChar1CharCharCharCharChar"/>
    <w:uiPriority w:val="99"/>
    <w:qFormat/>
    <w:rsid w:val="00977B8D"/>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uiPriority w:val="99"/>
    <w:qFormat/>
    <w:rsid w:val="00977B8D"/>
    <w:pPr>
      <w:autoSpaceDE w:val="0"/>
      <w:autoSpaceDN w:val="0"/>
      <w:spacing w:after="160" w:line="240" w:lineRule="exact"/>
      <w:jc w:val="both"/>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7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41</cp:revision>
  <cp:lastPrinted>2026-03-27T08:10:00Z</cp:lastPrinted>
  <dcterms:created xsi:type="dcterms:W3CDTF">2026-03-10T10:06:00Z</dcterms:created>
  <dcterms:modified xsi:type="dcterms:W3CDTF">2026-03-27T08:31:00Z</dcterms:modified>
</cp:coreProperties>
</file>